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4AF1" w14:textId="7825EA6A" w:rsidR="002563C5" w:rsidRPr="006A7543" w:rsidRDefault="002563C5" w:rsidP="002563C5">
      <w:pPr>
        <w:pStyle w:val="P68B1DB1-Normal5"/>
        <w:spacing w:line="276" w:lineRule="auto"/>
        <w:rPr>
          <w:sz w:val="24"/>
          <w:szCs w:val="18"/>
        </w:rPr>
      </w:pPr>
      <w:r w:rsidRPr="006A7543">
        <w:rPr>
          <w:sz w:val="24"/>
          <w:szCs w:val="18"/>
        </w:rPr>
        <w:t>Code of Conduct for Suppliers</w:t>
      </w:r>
      <w:r>
        <w:rPr>
          <w:sz w:val="24"/>
          <w:szCs w:val="18"/>
        </w:rPr>
        <w:t xml:space="preserve"> and Logistics partners</w:t>
      </w:r>
    </w:p>
    <w:p w14:paraId="6652EE38" w14:textId="77777777" w:rsidR="002563C5" w:rsidRPr="006A7543" w:rsidRDefault="002563C5" w:rsidP="00F308F6">
      <w:pPr>
        <w:pStyle w:val="berschrift1QMS"/>
        <w:rPr>
          <w:lang w:val="en-GB"/>
        </w:rPr>
      </w:pPr>
      <w:r w:rsidRPr="006A7543">
        <w:rPr>
          <w:lang w:val="en-GB"/>
        </w:rPr>
        <w:t>Purpose/Preamble</w:t>
      </w:r>
    </w:p>
    <w:p w14:paraId="1689BF0D" w14:textId="0A4C914B" w:rsidR="002563C5" w:rsidRPr="006A7543" w:rsidRDefault="002563C5" w:rsidP="00F308F6">
      <w:pPr>
        <w:pStyle w:val="FliesstextQMS"/>
        <w:rPr>
          <w:lang w:val="en-GB"/>
        </w:rPr>
      </w:pPr>
      <w:r w:rsidRPr="006A7543">
        <w:rPr>
          <w:lang w:val="en-GB"/>
        </w:rPr>
        <w:t xml:space="preserve">Our long-term corporate success is based on ethical business practices and responsible behaviour. These are also the expression of our values and convictions. We expect our </w:t>
      </w:r>
      <w:r w:rsidR="00A42271">
        <w:rPr>
          <w:lang w:val="en-GB"/>
        </w:rPr>
        <w:t>Suppliers and Logistics partners</w:t>
      </w:r>
      <w:r w:rsidRPr="006A7543">
        <w:rPr>
          <w:lang w:val="en-GB"/>
        </w:rPr>
        <w:t xml:space="preserve"> to adopt these principles as if they were their own, to comply with the standards set out in this Code of Conduct and to promote such compliance throughout the entire supply chain.</w:t>
      </w:r>
    </w:p>
    <w:p w14:paraId="3D730DFF" w14:textId="77777777" w:rsidR="002563C5" w:rsidRPr="006A7543" w:rsidRDefault="002563C5" w:rsidP="00F308F6">
      <w:pPr>
        <w:pStyle w:val="FliesstextQMS"/>
        <w:rPr>
          <w:lang w:val="en-GB"/>
        </w:rPr>
      </w:pPr>
      <w:r w:rsidRPr="006A7543">
        <w:rPr>
          <w:lang w:val="en-GB"/>
        </w:rPr>
        <w:t>The reference framework is the United Nations Declaration of Human Rights, the Guidelines for Multinational Enterprises of the Organization for Economic Cooperation and Development (OECD) and the International Labour Organization (ILO) conventions.</w:t>
      </w:r>
    </w:p>
    <w:p w14:paraId="01ECB2ED" w14:textId="77777777" w:rsidR="002563C5" w:rsidRDefault="002563C5" w:rsidP="00F308F6">
      <w:pPr>
        <w:pStyle w:val="FliesstextQMS"/>
        <w:rPr>
          <w:lang w:val="en-GB"/>
        </w:rPr>
      </w:pPr>
    </w:p>
    <w:p w14:paraId="7098E5EB" w14:textId="77777777" w:rsidR="002563C5" w:rsidRPr="006A7543" w:rsidRDefault="002563C5" w:rsidP="00F308F6">
      <w:pPr>
        <w:pStyle w:val="berschrift1QMS"/>
        <w:rPr>
          <w:lang w:val="en-GB"/>
        </w:rPr>
      </w:pPr>
      <w:r w:rsidRPr="006A7543">
        <w:rPr>
          <w:lang w:val="en-GB"/>
        </w:rPr>
        <w:t>Scope</w:t>
      </w:r>
    </w:p>
    <w:p w14:paraId="34B94E94" w14:textId="138F7BFC" w:rsidR="002563C5" w:rsidRPr="006A7543" w:rsidRDefault="002563C5" w:rsidP="002563C5">
      <w:pPr>
        <w:spacing w:line="276" w:lineRule="auto"/>
        <w:rPr>
          <w:sz w:val="20"/>
          <w:szCs w:val="18"/>
          <w:lang w:val="en-GB"/>
        </w:rPr>
      </w:pPr>
      <w:r w:rsidRPr="006A7543">
        <w:rPr>
          <w:sz w:val="20"/>
          <w:szCs w:val="18"/>
          <w:lang w:val="en-GB"/>
        </w:rPr>
        <w:t xml:space="preserve">The Code of Conduct for </w:t>
      </w:r>
      <w:r w:rsidR="00A42271">
        <w:rPr>
          <w:sz w:val="20"/>
          <w:szCs w:val="18"/>
          <w:lang w:val="en-GB"/>
        </w:rPr>
        <w:t>Suppliers and Logistics partners</w:t>
      </w:r>
      <w:r w:rsidRPr="006A7543">
        <w:rPr>
          <w:sz w:val="20"/>
          <w:szCs w:val="18"/>
          <w:lang w:val="en-GB"/>
        </w:rPr>
        <w:t xml:space="preserve"> is aimed at both manufacturing suppliers and service providers such as dealers or logistics companies and forms an integral part of our contractual framework agreements with our business partners. Should the provisions of this Code of Conduct or any international legal provisions and conventions differ from local regulations, the stricter regulation shall apply in all cases.</w:t>
      </w:r>
    </w:p>
    <w:p w14:paraId="44084507" w14:textId="77777777" w:rsidR="002563C5" w:rsidRPr="006A7543" w:rsidRDefault="002563C5" w:rsidP="002563C5">
      <w:pPr>
        <w:spacing w:line="276" w:lineRule="auto"/>
        <w:rPr>
          <w:sz w:val="20"/>
          <w:szCs w:val="18"/>
          <w:lang w:val="en-GB"/>
        </w:rPr>
      </w:pPr>
    </w:p>
    <w:p w14:paraId="0C4CFF67" w14:textId="68516B8F" w:rsidR="002563C5" w:rsidRPr="006A7543" w:rsidRDefault="002563C5" w:rsidP="002563C5">
      <w:pPr>
        <w:spacing w:line="276" w:lineRule="auto"/>
        <w:rPr>
          <w:sz w:val="20"/>
          <w:szCs w:val="18"/>
          <w:lang w:val="en-GB"/>
        </w:rPr>
      </w:pPr>
      <w:r w:rsidRPr="006A7543">
        <w:rPr>
          <w:sz w:val="20"/>
          <w:szCs w:val="18"/>
          <w:lang w:val="en-GB"/>
        </w:rPr>
        <w:t xml:space="preserve">yourharvest AG reserves the right to check compliance with the standards set out in the Code of Conduct for </w:t>
      </w:r>
      <w:r w:rsidR="00A42271">
        <w:rPr>
          <w:sz w:val="20"/>
          <w:szCs w:val="18"/>
          <w:lang w:val="en-GB"/>
        </w:rPr>
        <w:t>Suppliers and Logistics partners</w:t>
      </w:r>
      <w:r w:rsidRPr="006A7543">
        <w:rPr>
          <w:sz w:val="20"/>
          <w:szCs w:val="18"/>
          <w:lang w:val="en-GB"/>
        </w:rPr>
        <w:t>. A breach of this Code of Conduct may lead to the termination of the business relationship.</w:t>
      </w:r>
    </w:p>
    <w:p w14:paraId="00EECE71" w14:textId="77777777" w:rsidR="002563C5" w:rsidRPr="006A7543" w:rsidRDefault="002563C5" w:rsidP="002563C5">
      <w:pPr>
        <w:spacing w:line="276" w:lineRule="auto"/>
        <w:rPr>
          <w:sz w:val="20"/>
          <w:szCs w:val="18"/>
          <w:lang w:val="en-GB"/>
        </w:rPr>
      </w:pPr>
    </w:p>
    <w:p w14:paraId="139E2637" w14:textId="1FD559C3" w:rsidR="002563C5" w:rsidRPr="00F308F6" w:rsidRDefault="002563C5" w:rsidP="00F308F6">
      <w:pPr>
        <w:pStyle w:val="berschrift2QMS"/>
        <w:rPr>
          <w:lang w:val="en-GB"/>
        </w:rPr>
      </w:pPr>
      <w:r w:rsidRPr="006A7543">
        <w:rPr>
          <w:lang w:val="en-GB"/>
        </w:rPr>
        <w:t>Ethical standards</w:t>
      </w:r>
    </w:p>
    <w:p w14:paraId="352CC3A7" w14:textId="3E09C02E" w:rsidR="002563C5" w:rsidRPr="006A7543" w:rsidRDefault="002563C5" w:rsidP="00F308F6">
      <w:pPr>
        <w:pStyle w:val="berschrift3QMS"/>
        <w:rPr>
          <w:lang w:val="en-GB"/>
        </w:rPr>
      </w:pPr>
      <w:r w:rsidRPr="006A7543">
        <w:rPr>
          <w:lang w:val="en-GB"/>
        </w:rPr>
        <w:t>Compliance with the law</w:t>
      </w:r>
    </w:p>
    <w:p w14:paraId="115AB5F0" w14:textId="4C1E90F3" w:rsidR="002563C5" w:rsidRPr="006A7543" w:rsidRDefault="002563C5" w:rsidP="002563C5">
      <w:pPr>
        <w:spacing w:line="276" w:lineRule="auto"/>
        <w:rPr>
          <w:sz w:val="20"/>
          <w:szCs w:val="18"/>
          <w:lang w:val="en-GB"/>
        </w:rPr>
      </w:pPr>
      <w:r w:rsidRPr="00F308F6">
        <w:rPr>
          <w:rStyle w:val="FliesstextQMSZchn"/>
        </w:rPr>
        <w:t xml:space="preserve">At all </w:t>
      </w:r>
      <w:proofErr w:type="spellStart"/>
      <w:r w:rsidRPr="00F308F6">
        <w:rPr>
          <w:rStyle w:val="FliesstextQMSZchn"/>
        </w:rPr>
        <w:t>times</w:t>
      </w:r>
      <w:proofErr w:type="spellEnd"/>
      <w:r w:rsidRPr="00F308F6">
        <w:rPr>
          <w:rStyle w:val="FliesstextQMSZchn"/>
        </w:rPr>
        <w:t xml:space="preserve">, </w:t>
      </w:r>
      <w:proofErr w:type="spellStart"/>
      <w:r w:rsidRPr="00F308F6">
        <w:rPr>
          <w:rStyle w:val="FliesstextQMSZchn"/>
        </w:rPr>
        <w:t>our</w:t>
      </w:r>
      <w:proofErr w:type="spellEnd"/>
      <w:r w:rsidRPr="00F308F6">
        <w:rPr>
          <w:rStyle w:val="FliesstextQMSZchn"/>
        </w:rPr>
        <w:t xml:space="preserve"> </w:t>
      </w:r>
      <w:proofErr w:type="spellStart"/>
      <w:r w:rsidR="00A42271" w:rsidRPr="00F308F6">
        <w:rPr>
          <w:rStyle w:val="FliesstextQMSZchn"/>
        </w:rPr>
        <w:t>Suppliers</w:t>
      </w:r>
      <w:proofErr w:type="spellEnd"/>
      <w:r w:rsidR="00A42271" w:rsidRPr="00F308F6">
        <w:rPr>
          <w:rStyle w:val="FliesstextQMSZchn"/>
        </w:rPr>
        <w:t xml:space="preserve"> and </w:t>
      </w:r>
      <w:proofErr w:type="spellStart"/>
      <w:r w:rsidR="00A42271" w:rsidRPr="00F308F6">
        <w:rPr>
          <w:rStyle w:val="FliesstextQMSZchn"/>
        </w:rPr>
        <w:t>Logistics</w:t>
      </w:r>
      <w:proofErr w:type="spellEnd"/>
      <w:r w:rsidR="00A42271" w:rsidRPr="00F308F6">
        <w:rPr>
          <w:rStyle w:val="FliesstextQMSZchn"/>
        </w:rPr>
        <w:t xml:space="preserve"> </w:t>
      </w:r>
      <w:proofErr w:type="spellStart"/>
      <w:r w:rsidR="00A42271" w:rsidRPr="00F308F6">
        <w:rPr>
          <w:rStyle w:val="FliesstextQMSZchn"/>
        </w:rPr>
        <w:t>partners</w:t>
      </w:r>
      <w:proofErr w:type="spellEnd"/>
      <w:r w:rsidRPr="00F308F6">
        <w:rPr>
          <w:rStyle w:val="FliesstextQMSZchn"/>
        </w:rPr>
        <w:t xml:space="preserve"> </w:t>
      </w:r>
      <w:proofErr w:type="spellStart"/>
      <w:r w:rsidRPr="00F308F6">
        <w:rPr>
          <w:rStyle w:val="FliesstextQMSZchn"/>
        </w:rPr>
        <w:t>shall</w:t>
      </w:r>
      <w:proofErr w:type="spellEnd"/>
      <w:r w:rsidRPr="00F308F6">
        <w:rPr>
          <w:rStyle w:val="FliesstextQMSZchn"/>
        </w:rPr>
        <w:t xml:space="preserve"> </w:t>
      </w:r>
      <w:proofErr w:type="spellStart"/>
      <w:r w:rsidRPr="00F308F6">
        <w:rPr>
          <w:rStyle w:val="FliesstextQMSZchn"/>
        </w:rPr>
        <w:t>comply</w:t>
      </w:r>
      <w:proofErr w:type="spellEnd"/>
      <w:r w:rsidRPr="00F308F6">
        <w:rPr>
          <w:rStyle w:val="FliesstextQMSZchn"/>
        </w:rPr>
        <w:t xml:space="preserve"> </w:t>
      </w:r>
      <w:proofErr w:type="spellStart"/>
      <w:r w:rsidRPr="00F308F6">
        <w:rPr>
          <w:rStyle w:val="FliesstextQMSZchn"/>
        </w:rPr>
        <w:t>with</w:t>
      </w:r>
      <w:proofErr w:type="spellEnd"/>
      <w:r w:rsidRPr="00F308F6">
        <w:rPr>
          <w:rStyle w:val="FliesstextQMSZchn"/>
        </w:rPr>
        <w:t xml:space="preserve"> </w:t>
      </w:r>
      <w:proofErr w:type="spellStart"/>
      <w:r w:rsidRPr="00F308F6">
        <w:rPr>
          <w:rStyle w:val="FliesstextQMSZchn"/>
        </w:rPr>
        <w:t>the</w:t>
      </w:r>
      <w:proofErr w:type="spellEnd"/>
      <w:r w:rsidRPr="00F308F6">
        <w:rPr>
          <w:rStyle w:val="FliesstextQMSZchn"/>
        </w:rPr>
        <w:t xml:space="preserve"> </w:t>
      </w:r>
      <w:proofErr w:type="spellStart"/>
      <w:r w:rsidRPr="00F308F6">
        <w:rPr>
          <w:rStyle w:val="FliesstextQMSZchn"/>
        </w:rPr>
        <w:t>applicable</w:t>
      </w:r>
      <w:proofErr w:type="spellEnd"/>
      <w:r w:rsidRPr="00F308F6">
        <w:rPr>
          <w:rStyle w:val="FliesstextQMSZchn"/>
        </w:rPr>
        <w:t xml:space="preserve"> </w:t>
      </w:r>
      <w:proofErr w:type="spellStart"/>
      <w:r w:rsidRPr="00F308F6">
        <w:rPr>
          <w:rStyle w:val="FliesstextQMSZchn"/>
        </w:rPr>
        <w:t>laws</w:t>
      </w:r>
      <w:proofErr w:type="spellEnd"/>
      <w:r w:rsidRPr="00F308F6">
        <w:rPr>
          <w:rStyle w:val="FliesstextQMSZchn"/>
        </w:rPr>
        <w:t xml:space="preserve"> and </w:t>
      </w:r>
      <w:proofErr w:type="spellStart"/>
      <w:r w:rsidRPr="00F308F6">
        <w:rPr>
          <w:rStyle w:val="FliesstextQMSZchn"/>
        </w:rPr>
        <w:t>regulations</w:t>
      </w:r>
      <w:proofErr w:type="spellEnd"/>
      <w:r w:rsidRPr="00F308F6">
        <w:rPr>
          <w:rStyle w:val="FliesstextQMSZchn"/>
        </w:rPr>
        <w:t xml:space="preserve"> </w:t>
      </w:r>
      <w:proofErr w:type="spellStart"/>
      <w:r w:rsidRPr="00F308F6">
        <w:rPr>
          <w:rStyle w:val="FliesstextQMSZchn"/>
        </w:rPr>
        <w:t>of</w:t>
      </w:r>
      <w:proofErr w:type="spellEnd"/>
      <w:r w:rsidRPr="00F308F6">
        <w:rPr>
          <w:rStyle w:val="FliesstextQMSZchn"/>
        </w:rPr>
        <w:t xml:space="preserve"> </w:t>
      </w:r>
      <w:proofErr w:type="spellStart"/>
      <w:r w:rsidRPr="00F308F6">
        <w:rPr>
          <w:rStyle w:val="FliesstextQMSZchn"/>
        </w:rPr>
        <w:t>the</w:t>
      </w:r>
      <w:proofErr w:type="spellEnd"/>
      <w:r w:rsidRPr="00F308F6">
        <w:rPr>
          <w:rStyle w:val="FliesstextQMSZchn"/>
        </w:rPr>
        <w:t xml:space="preserve"> countries in </w:t>
      </w:r>
      <w:proofErr w:type="spellStart"/>
      <w:r w:rsidRPr="00F308F6">
        <w:rPr>
          <w:rStyle w:val="FliesstextQMSZchn"/>
        </w:rPr>
        <w:t>which</w:t>
      </w:r>
      <w:proofErr w:type="spellEnd"/>
      <w:r w:rsidRPr="00F308F6">
        <w:rPr>
          <w:rStyle w:val="FliesstextQMSZchn"/>
        </w:rPr>
        <w:t xml:space="preserve"> </w:t>
      </w:r>
      <w:proofErr w:type="spellStart"/>
      <w:r w:rsidRPr="00F308F6">
        <w:rPr>
          <w:rStyle w:val="FliesstextQMSZchn"/>
        </w:rPr>
        <w:t>they</w:t>
      </w:r>
      <w:proofErr w:type="spellEnd"/>
      <w:r w:rsidRPr="00F308F6">
        <w:rPr>
          <w:rStyle w:val="FliesstextQMSZchn"/>
        </w:rPr>
        <w:t xml:space="preserve"> </w:t>
      </w:r>
      <w:proofErr w:type="spellStart"/>
      <w:r w:rsidRPr="00F308F6">
        <w:rPr>
          <w:rStyle w:val="FliesstextQMSZchn"/>
        </w:rPr>
        <w:t>operate</w:t>
      </w:r>
      <w:proofErr w:type="spellEnd"/>
      <w:r w:rsidRPr="00F308F6">
        <w:rPr>
          <w:rStyle w:val="FliesstextQMSZchn"/>
        </w:rPr>
        <w:t xml:space="preserve">. This </w:t>
      </w:r>
      <w:proofErr w:type="spellStart"/>
      <w:r w:rsidRPr="00F308F6">
        <w:rPr>
          <w:rStyle w:val="FliesstextQMSZchn"/>
        </w:rPr>
        <w:t>applies</w:t>
      </w:r>
      <w:proofErr w:type="spellEnd"/>
      <w:r w:rsidRPr="00F308F6">
        <w:rPr>
          <w:rStyle w:val="FliesstextQMSZchn"/>
        </w:rPr>
        <w:t xml:space="preserve"> </w:t>
      </w:r>
      <w:proofErr w:type="spellStart"/>
      <w:r w:rsidRPr="00F308F6">
        <w:rPr>
          <w:rStyle w:val="FliesstextQMSZchn"/>
        </w:rPr>
        <w:t>regardless</w:t>
      </w:r>
      <w:proofErr w:type="spellEnd"/>
      <w:r w:rsidRPr="00F308F6">
        <w:rPr>
          <w:rStyle w:val="FliesstextQMSZchn"/>
        </w:rPr>
        <w:t xml:space="preserve"> </w:t>
      </w:r>
      <w:proofErr w:type="spellStart"/>
      <w:r w:rsidRPr="00F308F6">
        <w:rPr>
          <w:rStyle w:val="FliesstextQMSZchn"/>
        </w:rPr>
        <w:t>of</w:t>
      </w:r>
      <w:proofErr w:type="spellEnd"/>
      <w:r w:rsidRPr="00F308F6">
        <w:rPr>
          <w:rStyle w:val="FliesstextQMSZchn"/>
        </w:rPr>
        <w:t xml:space="preserve"> </w:t>
      </w:r>
      <w:proofErr w:type="spellStart"/>
      <w:r w:rsidRPr="00F308F6">
        <w:rPr>
          <w:rStyle w:val="FliesstextQMSZchn"/>
        </w:rPr>
        <w:t>whether</w:t>
      </w:r>
      <w:proofErr w:type="spellEnd"/>
      <w:r w:rsidRPr="00F308F6">
        <w:rPr>
          <w:rStyle w:val="FliesstextQMSZchn"/>
        </w:rPr>
        <w:t xml:space="preserve"> </w:t>
      </w:r>
      <w:proofErr w:type="spellStart"/>
      <w:r w:rsidRPr="00F308F6">
        <w:rPr>
          <w:rStyle w:val="FliesstextQMSZchn"/>
        </w:rPr>
        <w:t>compliance</w:t>
      </w:r>
      <w:proofErr w:type="spellEnd"/>
      <w:r w:rsidRPr="00F308F6">
        <w:rPr>
          <w:rStyle w:val="FliesstextQMSZchn"/>
        </w:rPr>
        <w:t xml:space="preserve"> </w:t>
      </w:r>
      <w:proofErr w:type="spellStart"/>
      <w:r w:rsidRPr="00F308F6">
        <w:rPr>
          <w:rStyle w:val="FliesstextQMSZchn"/>
        </w:rPr>
        <w:t>is</w:t>
      </w:r>
      <w:proofErr w:type="spellEnd"/>
      <w:r w:rsidRPr="00F308F6">
        <w:rPr>
          <w:rStyle w:val="FliesstextQMSZchn"/>
        </w:rPr>
        <w:t xml:space="preserve"> </w:t>
      </w:r>
      <w:proofErr w:type="spellStart"/>
      <w:r w:rsidRPr="00F308F6">
        <w:rPr>
          <w:rStyle w:val="FliesstextQMSZchn"/>
        </w:rPr>
        <w:t>monitored</w:t>
      </w:r>
      <w:proofErr w:type="spellEnd"/>
      <w:r w:rsidRPr="00F308F6">
        <w:rPr>
          <w:rStyle w:val="FliesstextQMSZchn"/>
        </w:rPr>
        <w:t xml:space="preserve"> </w:t>
      </w:r>
      <w:proofErr w:type="spellStart"/>
      <w:r w:rsidRPr="00F308F6">
        <w:rPr>
          <w:rStyle w:val="FliesstextQMSZchn"/>
        </w:rPr>
        <w:t>by</w:t>
      </w:r>
      <w:proofErr w:type="spellEnd"/>
      <w:r w:rsidRPr="00F308F6">
        <w:rPr>
          <w:rStyle w:val="FliesstextQMSZchn"/>
        </w:rPr>
        <w:t xml:space="preserve"> </w:t>
      </w:r>
      <w:proofErr w:type="spellStart"/>
      <w:r w:rsidRPr="00F308F6">
        <w:rPr>
          <w:rStyle w:val="FliesstextQMSZchn"/>
        </w:rPr>
        <w:t>government</w:t>
      </w:r>
      <w:proofErr w:type="spellEnd"/>
      <w:r w:rsidRPr="00F308F6">
        <w:rPr>
          <w:rStyle w:val="FliesstextQMSZchn"/>
        </w:rPr>
        <w:t xml:space="preserve"> </w:t>
      </w:r>
      <w:proofErr w:type="spellStart"/>
      <w:r w:rsidRPr="00F308F6">
        <w:rPr>
          <w:rStyle w:val="FliesstextQMSZchn"/>
        </w:rPr>
        <w:t>authorities</w:t>
      </w:r>
      <w:proofErr w:type="spellEnd"/>
      <w:r w:rsidRPr="006A7543">
        <w:rPr>
          <w:sz w:val="20"/>
          <w:szCs w:val="18"/>
          <w:lang w:val="en-GB"/>
        </w:rPr>
        <w:t>.</w:t>
      </w:r>
    </w:p>
    <w:p w14:paraId="60026A9D" w14:textId="694E7245" w:rsidR="002563C5" w:rsidRPr="006A7543" w:rsidRDefault="002563C5" w:rsidP="00F308F6">
      <w:pPr>
        <w:pStyle w:val="berschrift3QMS"/>
        <w:rPr>
          <w:lang w:val="en-GB"/>
        </w:rPr>
      </w:pPr>
      <w:r w:rsidRPr="006A7543">
        <w:rPr>
          <w:lang w:val="en-GB"/>
        </w:rPr>
        <w:t>Fair competition and ethical entrepreneurship</w:t>
      </w:r>
    </w:p>
    <w:p w14:paraId="57C0EC3D" w14:textId="78A7F381" w:rsidR="002563C5" w:rsidRPr="006A7543" w:rsidRDefault="002563C5" w:rsidP="00F308F6">
      <w:pPr>
        <w:pStyle w:val="FliesstextQMS"/>
        <w:rPr>
          <w:lang w:val="en-GB"/>
        </w:rPr>
      </w:pPr>
      <w:r w:rsidRPr="006A7543">
        <w:rPr>
          <w:lang w:val="en-GB"/>
        </w:rPr>
        <w:t xml:space="preserve">In addition to dealing fairly with their business partners and with third parties, our </w:t>
      </w:r>
      <w:r w:rsidR="00A42271">
        <w:rPr>
          <w:lang w:val="en-GB"/>
        </w:rPr>
        <w:t>Suppliers and Logistics partners</w:t>
      </w:r>
      <w:r w:rsidRPr="006A7543">
        <w:rPr>
          <w:lang w:val="en-GB"/>
        </w:rPr>
        <w:t xml:space="preserve"> support fair and earnest competition. Our </w:t>
      </w:r>
      <w:r w:rsidR="00A42271">
        <w:rPr>
          <w:lang w:val="en-GB"/>
        </w:rPr>
        <w:t>Suppliers and Logistics partners</w:t>
      </w:r>
      <w:r w:rsidRPr="006A7543">
        <w:rPr>
          <w:lang w:val="en-GB"/>
        </w:rPr>
        <w:t xml:space="preserve"> do not tolerate any form of corruption or of advantages being granted. They voluntarily comply with the anti-corruption recommendations set out in the OECD Guidelines for Multinational Enterprises. Our </w:t>
      </w:r>
      <w:r w:rsidR="00A42271">
        <w:rPr>
          <w:lang w:val="en-GB"/>
        </w:rPr>
        <w:t>Suppliers and Logistics partners</w:t>
      </w:r>
      <w:r w:rsidRPr="006A7543">
        <w:rPr>
          <w:lang w:val="en-GB"/>
        </w:rPr>
        <w:t xml:space="preserve"> commit to never providing any employees of yourharvest AG with unlawful advantages in connection with business activities. This applies in particular where the type and scope of such advantage is likely to have an impact on the employee’s actions and business decisions. It is assumed that no third parties, such as brokers, sponsors, representatives or other intermediaries, may be used to circumvent this rule.</w:t>
      </w:r>
    </w:p>
    <w:p w14:paraId="1F33CCE2" w14:textId="4F62C96A" w:rsidR="00F308F6" w:rsidRDefault="00F308F6">
      <w:pPr>
        <w:rPr>
          <w:sz w:val="20"/>
          <w:szCs w:val="18"/>
          <w:lang w:val="en-GB"/>
        </w:rPr>
      </w:pPr>
      <w:r>
        <w:rPr>
          <w:lang w:val="en-GB"/>
        </w:rPr>
        <w:br w:type="page"/>
      </w:r>
    </w:p>
    <w:p w14:paraId="1BD5C0A3" w14:textId="77777777" w:rsidR="002563C5" w:rsidRPr="006A7543" w:rsidRDefault="002563C5" w:rsidP="00F308F6">
      <w:pPr>
        <w:pStyle w:val="FliesstextQMS"/>
        <w:rPr>
          <w:lang w:val="en-GB"/>
        </w:rPr>
      </w:pPr>
    </w:p>
    <w:p w14:paraId="5913D352" w14:textId="2A105392" w:rsidR="002563C5" w:rsidRPr="00F308F6" w:rsidRDefault="002563C5" w:rsidP="00F308F6">
      <w:pPr>
        <w:pStyle w:val="berschrift2QMS"/>
        <w:rPr>
          <w:lang w:val="en-GB"/>
        </w:rPr>
      </w:pPr>
      <w:r w:rsidRPr="006A7543">
        <w:rPr>
          <w:lang w:val="en-GB"/>
        </w:rPr>
        <w:t>Labour and social standards</w:t>
      </w:r>
    </w:p>
    <w:p w14:paraId="689ED0B2" w14:textId="5DE921D7" w:rsidR="002563C5" w:rsidRPr="006A7543" w:rsidRDefault="002563C5" w:rsidP="00F308F6">
      <w:pPr>
        <w:pStyle w:val="berschrift3QMS"/>
        <w:rPr>
          <w:lang w:val="en-GB"/>
        </w:rPr>
      </w:pPr>
      <w:r w:rsidRPr="006A7543">
        <w:rPr>
          <w:lang w:val="en-GB"/>
        </w:rPr>
        <w:t xml:space="preserve">Compliance with human rights </w:t>
      </w:r>
    </w:p>
    <w:p w14:paraId="2FB929B0" w14:textId="477DA345" w:rsidR="002563C5" w:rsidRPr="006A7543" w:rsidRDefault="002563C5" w:rsidP="00F308F6">
      <w:pPr>
        <w:pStyle w:val="FliesstextQMS"/>
        <w:rPr>
          <w:lang w:val="en-GB"/>
        </w:rPr>
      </w:pPr>
      <w:r w:rsidRPr="006A7543">
        <w:rPr>
          <w:lang w:val="en-GB"/>
        </w:rPr>
        <w:t xml:space="preserve">Our </w:t>
      </w:r>
      <w:r w:rsidR="00A42271">
        <w:rPr>
          <w:lang w:val="en-GB"/>
        </w:rPr>
        <w:t>Suppliers and Logistics partners</w:t>
      </w:r>
      <w:r w:rsidRPr="006A7543">
        <w:rPr>
          <w:lang w:val="en-GB"/>
        </w:rPr>
        <w:t xml:space="preserve"> undertake to ensure the respect of human rights in accordance with the UN’s Universal Declaration of Human Rights.</w:t>
      </w:r>
    </w:p>
    <w:p w14:paraId="6D81036D" w14:textId="154C60AB" w:rsidR="002563C5" w:rsidRPr="006A7543" w:rsidRDefault="002563C5" w:rsidP="00F308F6">
      <w:pPr>
        <w:pStyle w:val="berschrift3QMS"/>
        <w:rPr>
          <w:lang w:val="en-GB"/>
        </w:rPr>
      </w:pPr>
      <w:r w:rsidRPr="006A7543">
        <w:rPr>
          <w:lang w:val="en-GB"/>
        </w:rPr>
        <w:t xml:space="preserve">Child labour and young employees </w:t>
      </w:r>
    </w:p>
    <w:p w14:paraId="096D592C" w14:textId="77777777" w:rsidR="002563C5" w:rsidRPr="006A7543" w:rsidRDefault="002563C5" w:rsidP="00F308F6">
      <w:pPr>
        <w:pStyle w:val="FliesstextQMS"/>
        <w:rPr>
          <w:lang w:val="en-GB"/>
        </w:rPr>
      </w:pPr>
      <w:r w:rsidRPr="006A7543">
        <w:rPr>
          <w:lang w:val="en-GB"/>
        </w:rPr>
        <w:t>Child labour is not permitted. The ILO conventions set the minimum standards that must be complied with in relation to the employment of young people.</w:t>
      </w:r>
    </w:p>
    <w:p w14:paraId="4302A81A" w14:textId="530EE0A4" w:rsidR="002563C5" w:rsidRPr="006A7543" w:rsidRDefault="002563C5" w:rsidP="00F308F6">
      <w:pPr>
        <w:pStyle w:val="berschrift3QMS"/>
        <w:rPr>
          <w:lang w:val="en-GB"/>
        </w:rPr>
      </w:pPr>
      <w:r w:rsidRPr="006A7543">
        <w:rPr>
          <w:lang w:val="en-GB"/>
        </w:rPr>
        <w:t>Forced labour</w:t>
      </w:r>
    </w:p>
    <w:p w14:paraId="57F7D359" w14:textId="77777777" w:rsidR="002563C5" w:rsidRPr="006A7543" w:rsidRDefault="002563C5" w:rsidP="00F308F6">
      <w:pPr>
        <w:pStyle w:val="FliesstextQMS"/>
        <w:rPr>
          <w:lang w:val="en-GB"/>
        </w:rPr>
      </w:pPr>
      <w:r w:rsidRPr="006A7543">
        <w:rPr>
          <w:lang w:val="en-GB"/>
        </w:rPr>
        <w:t>Forced and slave labour are not permitted, including prison labour.</w:t>
      </w:r>
    </w:p>
    <w:p w14:paraId="5973D85E" w14:textId="4FEECBAB" w:rsidR="002563C5" w:rsidRPr="006A7543" w:rsidRDefault="002563C5" w:rsidP="00F308F6">
      <w:pPr>
        <w:pStyle w:val="berschrift3QMS"/>
        <w:rPr>
          <w:lang w:val="en-GB"/>
        </w:rPr>
      </w:pPr>
      <w:r w:rsidRPr="006A7543">
        <w:rPr>
          <w:lang w:val="en-GB"/>
        </w:rPr>
        <w:t>Discrimination</w:t>
      </w:r>
    </w:p>
    <w:p w14:paraId="4C408296" w14:textId="65029214" w:rsidR="002563C5" w:rsidRPr="006A7543" w:rsidRDefault="002563C5" w:rsidP="00F308F6">
      <w:pPr>
        <w:pStyle w:val="FliesstextQMS"/>
        <w:rPr>
          <w:lang w:val="en-GB"/>
        </w:rPr>
      </w:pPr>
      <w:r w:rsidRPr="006A7543">
        <w:rPr>
          <w:lang w:val="en-GB"/>
        </w:rPr>
        <w:t xml:space="preserve">Our </w:t>
      </w:r>
      <w:r w:rsidR="00A42271">
        <w:rPr>
          <w:lang w:val="en-GB"/>
        </w:rPr>
        <w:t>Suppliers and Logistics partners</w:t>
      </w:r>
      <w:r w:rsidRPr="006A7543">
        <w:rPr>
          <w:lang w:val="en-GB"/>
        </w:rPr>
        <w:t xml:space="preserve"> commit to provide equal opportunities and to guarantee non-discrimination. Any discrimination against employees, i.e. based on race, origin, nationality, skin colour, religion, ideology, political and trade union activities, gender, sexual orientation, age, disability, illness or pregnancy, is not permitted.</w:t>
      </w:r>
    </w:p>
    <w:p w14:paraId="61DE98AB" w14:textId="3ACFF7C3" w:rsidR="002563C5" w:rsidRPr="006A7543" w:rsidRDefault="002563C5" w:rsidP="00F308F6">
      <w:pPr>
        <w:pStyle w:val="berschrift3QMS"/>
        <w:rPr>
          <w:lang w:val="en-GB"/>
        </w:rPr>
      </w:pPr>
      <w:r w:rsidRPr="006A7543">
        <w:rPr>
          <w:lang w:val="en-GB"/>
        </w:rPr>
        <w:t>Workers’ rights</w:t>
      </w:r>
    </w:p>
    <w:p w14:paraId="3393D2B4" w14:textId="5C00B87C" w:rsidR="002563C5" w:rsidRPr="006A7543" w:rsidRDefault="002563C5" w:rsidP="00F308F6">
      <w:pPr>
        <w:pStyle w:val="FliesstextQMS"/>
        <w:rPr>
          <w:lang w:val="en-GB"/>
        </w:rPr>
      </w:pPr>
      <w:r w:rsidRPr="006A7543">
        <w:rPr>
          <w:lang w:val="en-GB"/>
        </w:rPr>
        <w:t xml:space="preserve">Our </w:t>
      </w:r>
      <w:r w:rsidR="00A42271">
        <w:rPr>
          <w:lang w:val="en-GB"/>
        </w:rPr>
        <w:t>Suppliers and Logistics partners</w:t>
      </w:r>
      <w:r w:rsidRPr="006A7543">
        <w:rPr>
          <w:lang w:val="en-GB"/>
        </w:rPr>
        <w:t xml:space="preserve"> grant fair wages and working hours and social benefits that meet industry standards or international conventions. As a general rule, employment contracts are agreed in writing. Moreover, our </w:t>
      </w:r>
      <w:r w:rsidR="00A42271">
        <w:rPr>
          <w:lang w:val="en-GB"/>
        </w:rPr>
        <w:t>Suppliers and Logistics partners</w:t>
      </w:r>
      <w:r w:rsidRPr="006A7543">
        <w:rPr>
          <w:lang w:val="en-GB"/>
        </w:rPr>
        <w:t xml:space="preserve"> guarantee their employees</w:t>
      </w:r>
      <w:r w:rsidR="00A42271">
        <w:rPr>
          <w:lang w:val="en-GB"/>
        </w:rPr>
        <w:t>’</w:t>
      </w:r>
      <w:r w:rsidRPr="006A7543">
        <w:rPr>
          <w:lang w:val="en-GB"/>
        </w:rPr>
        <w:t xml:space="preserve"> health and safety services that meet national and international standards. They strive to constantly improve working conditions.</w:t>
      </w:r>
    </w:p>
    <w:p w14:paraId="49072386" w14:textId="21B6FE20" w:rsidR="002563C5" w:rsidRPr="006A7543" w:rsidRDefault="002563C5" w:rsidP="00F308F6">
      <w:pPr>
        <w:pStyle w:val="berschrift3QMS"/>
        <w:rPr>
          <w:lang w:val="en-GB"/>
        </w:rPr>
      </w:pPr>
      <w:r w:rsidRPr="006A7543">
        <w:rPr>
          <w:lang w:val="en-GB"/>
        </w:rPr>
        <w:t>Freedom of association and collective bargaining</w:t>
      </w:r>
    </w:p>
    <w:p w14:paraId="31EAA73E" w14:textId="2F41A283" w:rsidR="002563C5" w:rsidRPr="006A7543" w:rsidRDefault="002563C5" w:rsidP="00F308F6">
      <w:pPr>
        <w:pStyle w:val="FliesstextQMS"/>
        <w:rPr>
          <w:lang w:val="en-GB"/>
        </w:rPr>
      </w:pPr>
      <w:r w:rsidRPr="006A7543">
        <w:rPr>
          <w:lang w:val="en-GB"/>
        </w:rPr>
        <w:t xml:space="preserve">Our </w:t>
      </w:r>
      <w:r w:rsidR="00A42271">
        <w:rPr>
          <w:lang w:val="en-GB"/>
        </w:rPr>
        <w:t>Suppliers and Logistics partners</w:t>
      </w:r>
      <w:r w:rsidRPr="006A7543">
        <w:rPr>
          <w:lang w:val="en-GB"/>
        </w:rPr>
        <w:t xml:space="preserve"> allow both active and passive freedom of association and collective bargaining within the framework of country-specific legislation.</w:t>
      </w:r>
    </w:p>
    <w:p w14:paraId="121ECE04" w14:textId="56660F5F" w:rsidR="002563C5" w:rsidRPr="006A7543" w:rsidRDefault="002563C5" w:rsidP="00F308F6">
      <w:pPr>
        <w:pStyle w:val="berschrift3QMS"/>
        <w:rPr>
          <w:lang w:val="en-GB"/>
        </w:rPr>
      </w:pPr>
      <w:r w:rsidRPr="006A7543">
        <w:rPr>
          <w:lang w:val="en-GB"/>
        </w:rPr>
        <w:t>Health and safety</w:t>
      </w:r>
    </w:p>
    <w:p w14:paraId="42D236C9" w14:textId="77777777" w:rsidR="002563C5" w:rsidRPr="006A7543" w:rsidRDefault="002563C5" w:rsidP="00F308F6">
      <w:pPr>
        <w:pStyle w:val="FliesstextQMS"/>
        <w:rPr>
          <w:lang w:val="en-GB"/>
        </w:rPr>
      </w:pPr>
      <w:r w:rsidRPr="006A7543">
        <w:rPr>
          <w:lang w:val="en-GB"/>
        </w:rPr>
        <w:t>Our business partners ensure that national laws relating to occupational health and safety at the workplace are complied with.</w:t>
      </w:r>
    </w:p>
    <w:p w14:paraId="158C93DD" w14:textId="77777777" w:rsidR="002563C5" w:rsidRPr="006A7543" w:rsidRDefault="002563C5" w:rsidP="00F308F6">
      <w:pPr>
        <w:pStyle w:val="FliesstextQMS"/>
        <w:rPr>
          <w:lang w:val="en-GB"/>
        </w:rPr>
      </w:pPr>
    </w:p>
    <w:p w14:paraId="4D114CC4" w14:textId="0B44F4CE" w:rsidR="002563C5" w:rsidRPr="006A7543" w:rsidRDefault="002563C5" w:rsidP="00F308F6">
      <w:pPr>
        <w:pStyle w:val="berschrift2QMS"/>
        <w:rPr>
          <w:lang w:val="en-GB"/>
        </w:rPr>
      </w:pPr>
      <w:r w:rsidRPr="006A7543">
        <w:rPr>
          <w:lang w:val="en-GB"/>
        </w:rPr>
        <w:t>Environmental standards</w:t>
      </w:r>
    </w:p>
    <w:p w14:paraId="3B2F85C9" w14:textId="3E05F690" w:rsidR="002563C5" w:rsidRDefault="002563C5" w:rsidP="00F308F6">
      <w:pPr>
        <w:pStyle w:val="FliesstextQMS"/>
        <w:rPr>
          <w:lang w:val="en-GB"/>
        </w:rPr>
      </w:pPr>
      <w:r w:rsidRPr="006A7543">
        <w:rPr>
          <w:lang w:val="en-GB"/>
        </w:rPr>
        <w:t xml:space="preserve">We expect our </w:t>
      </w:r>
      <w:r w:rsidR="00A42271">
        <w:rPr>
          <w:lang w:val="en-GB"/>
        </w:rPr>
        <w:t>Suppliers and Logistics partners</w:t>
      </w:r>
      <w:r w:rsidRPr="006A7543">
        <w:rPr>
          <w:lang w:val="en-GB"/>
        </w:rPr>
        <w:t xml:space="preserve"> to take their responsibility to protect the environment seriously. Notably this includes making sure that the environmental impact of production processes is as low as possible, developing new processes to protect the environment and designing new products in such a way that natural resources are preserved and used efficiently. We always strive for the highest level of safety and quality of products. As a minimum requirement, all country-specific applicable laws must be complied with. Further requirements for producers are defined by the Sustainable Procurement Policy.</w:t>
      </w:r>
    </w:p>
    <w:p w14:paraId="05D0D226" w14:textId="371ABB7F" w:rsidR="00F308F6" w:rsidRDefault="00F308F6">
      <w:pPr>
        <w:rPr>
          <w:sz w:val="20"/>
          <w:szCs w:val="18"/>
          <w:lang w:val="en-GB"/>
        </w:rPr>
      </w:pPr>
      <w:r>
        <w:rPr>
          <w:lang w:val="en-GB"/>
        </w:rPr>
        <w:br w:type="page"/>
      </w:r>
    </w:p>
    <w:p w14:paraId="1797B9C0" w14:textId="77777777" w:rsidR="00F308F6" w:rsidRPr="006A7543" w:rsidRDefault="00F308F6" w:rsidP="00F308F6">
      <w:pPr>
        <w:pStyle w:val="FliesstextQMS"/>
        <w:rPr>
          <w:lang w:val="en-GB"/>
        </w:rPr>
      </w:pPr>
    </w:p>
    <w:p w14:paraId="292C558D" w14:textId="0A76FF75" w:rsidR="002563C5" w:rsidRPr="006A7543" w:rsidRDefault="002563C5" w:rsidP="00F308F6">
      <w:pPr>
        <w:pStyle w:val="berschrift2QMS"/>
        <w:rPr>
          <w:lang w:val="en-GB"/>
        </w:rPr>
      </w:pPr>
      <w:r w:rsidRPr="006A7543">
        <w:rPr>
          <w:lang w:val="en-GB"/>
        </w:rPr>
        <w:t>Exchange of information and communication</w:t>
      </w:r>
    </w:p>
    <w:p w14:paraId="24DABA6C" w14:textId="77777777" w:rsidR="002563C5" w:rsidRPr="006A7543" w:rsidRDefault="002563C5" w:rsidP="00F308F6">
      <w:pPr>
        <w:pStyle w:val="FliesstextQMS"/>
        <w:rPr>
          <w:lang w:val="en-GB"/>
        </w:rPr>
      </w:pPr>
      <w:r w:rsidRPr="006A7543">
        <w:rPr>
          <w:lang w:val="en-GB"/>
        </w:rPr>
        <w:t>We provide information to our business partners in a timely and transparent manner.</w:t>
      </w:r>
    </w:p>
    <w:p w14:paraId="762E7D8C" w14:textId="77777777" w:rsidR="002563C5" w:rsidRDefault="002563C5" w:rsidP="00F308F6">
      <w:pPr>
        <w:pStyle w:val="FliesstextQMS"/>
        <w:numPr>
          <w:ilvl w:val="0"/>
          <w:numId w:val="31"/>
        </w:numPr>
        <w:rPr>
          <w:lang w:val="en-GB"/>
        </w:rPr>
      </w:pPr>
      <w:r w:rsidRPr="006A7543">
        <w:rPr>
          <w:lang w:val="en-GB"/>
        </w:rPr>
        <w:t>We make sure that our business partners know their direct contact persons and that they are informed in good time about any organisational changes at yourharvest AG that may be relevant to them.</w:t>
      </w:r>
    </w:p>
    <w:p w14:paraId="70936C87" w14:textId="77777777" w:rsidR="002563C5" w:rsidRDefault="002563C5" w:rsidP="00F308F6">
      <w:pPr>
        <w:pStyle w:val="FliesstextQMS"/>
        <w:numPr>
          <w:ilvl w:val="0"/>
          <w:numId w:val="31"/>
        </w:numPr>
        <w:rPr>
          <w:lang w:val="en-GB"/>
        </w:rPr>
      </w:pPr>
      <w:r w:rsidRPr="006A7543">
        <w:rPr>
          <w:lang w:val="en-GB"/>
        </w:rPr>
        <w:t>All quotations, concerns and questions from business partners are answered promptly and openly by the responsible staff.</w:t>
      </w:r>
    </w:p>
    <w:p w14:paraId="62B75CDE" w14:textId="77777777" w:rsidR="002563C5" w:rsidRPr="006A7543" w:rsidRDefault="002563C5" w:rsidP="00F308F6">
      <w:pPr>
        <w:pStyle w:val="FliesstextQMS"/>
        <w:numPr>
          <w:ilvl w:val="0"/>
          <w:numId w:val="31"/>
        </w:numPr>
        <w:rPr>
          <w:lang w:val="en-GB"/>
        </w:rPr>
      </w:pPr>
      <w:r w:rsidRPr="006A7543">
        <w:rPr>
          <w:lang w:val="en-GB"/>
        </w:rPr>
        <w:t>Upon request, our employees are available for meetings with business partners. These meetings can take place on-site or online.</w:t>
      </w:r>
    </w:p>
    <w:p w14:paraId="2F72AB28" w14:textId="77777777" w:rsidR="002563C5" w:rsidRPr="006A7543" w:rsidRDefault="002563C5" w:rsidP="00F308F6">
      <w:pPr>
        <w:pStyle w:val="FliesstextQMS"/>
        <w:rPr>
          <w:lang w:val="en-GB"/>
        </w:rPr>
      </w:pPr>
    </w:p>
    <w:p w14:paraId="5D1CF6B2" w14:textId="5C97090C" w:rsidR="002563C5" w:rsidRPr="006A7543" w:rsidRDefault="002563C5" w:rsidP="00F308F6">
      <w:pPr>
        <w:pStyle w:val="berschrift2QMS"/>
        <w:rPr>
          <w:lang w:val="en-GB"/>
        </w:rPr>
      </w:pPr>
      <w:r w:rsidRPr="006A7543">
        <w:rPr>
          <w:lang w:val="en-GB"/>
        </w:rPr>
        <w:t>Business integrity</w:t>
      </w:r>
    </w:p>
    <w:p w14:paraId="3B30EA59" w14:textId="0D4B7620" w:rsidR="002563C5" w:rsidRPr="006A7543" w:rsidRDefault="00A42271" w:rsidP="00F308F6">
      <w:pPr>
        <w:pStyle w:val="FliesstextQMS"/>
        <w:rPr>
          <w:lang w:val="en-GB"/>
        </w:rPr>
      </w:pPr>
      <w:r>
        <w:rPr>
          <w:lang w:val="en-GB"/>
        </w:rPr>
        <w:t>Suppliers and Logistics partners</w:t>
      </w:r>
      <w:r w:rsidR="002563C5" w:rsidRPr="006A7543">
        <w:rPr>
          <w:lang w:val="en-GB"/>
        </w:rPr>
        <w:t xml:space="preserve"> must conduct their business according to the highest ethical standards. Therefore, </w:t>
      </w:r>
      <w:r>
        <w:rPr>
          <w:lang w:val="en-GB"/>
        </w:rPr>
        <w:t xml:space="preserve">suppliers </w:t>
      </w:r>
      <w:r w:rsidR="002563C5" w:rsidRPr="006A7543">
        <w:rPr>
          <w:lang w:val="en-GB"/>
        </w:rPr>
        <w:t xml:space="preserve">and service providers must comply with all applicable national and international laws and regulations, notably in relation to corruption, bribery, antitrust/competition law, intellectual property and conflict of interest. </w:t>
      </w:r>
    </w:p>
    <w:p w14:paraId="5E9B3072" w14:textId="77777777" w:rsidR="002563C5" w:rsidRPr="006A7543" w:rsidRDefault="002563C5" w:rsidP="00F308F6">
      <w:pPr>
        <w:pStyle w:val="FliesstextQMS"/>
        <w:rPr>
          <w:lang w:val="en-GB"/>
        </w:rPr>
      </w:pPr>
    </w:p>
    <w:p w14:paraId="029E76A3" w14:textId="5B37888D" w:rsidR="002563C5" w:rsidRPr="006A7543" w:rsidRDefault="002563C5" w:rsidP="00F308F6">
      <w:pPr>
        <w:pStyle w:val="berschrift2QMS"/>
        <w:rPr>
          <w:lang w:val="en-GB"/>
        </w:rPr>
      </w:pPr>
      <w:r w:rsidRPr="006A7543">
        <w:rPr>
          <w:lang w:val="en-GB"/>
        </w:rPr>
        <w:t>Competition/integrity</w:t>
      </w:r>
    </w:p>
    <w:p w14:paraId="1439E9F0" w14:textId="3CA2FD96" w:rsidR="002563C5" w:rsidRPr="006A7543" w:rsidRDefault="00A42271" w:rsidP="00F308F6">
      <w:pPr>
        <w:pStyle w:val="FliesstextQMS"/>
        <w:rPr>
          <w:lang w:val="en-GB"/>
        </w:rPr>
      </w:pPr>
      <w:r>
        <w:rPr>
          <w:lang w:val="en-GB"/>
        </w:rPr>
        <w:t>Suppliers and Logistics partners</w:t>
      </w:r>
      <w:r w:rsidR="002563C5" w:rsidRPr="006A7543">
        <w:rPr>
          <w:lang w:val="en-GB"/>
        </w:rPr>
        <w:t xml:space="preserve"> must comply with the principle of free competition and not engage in bid fixing, price fixing, price discrimination or any other unfair practices.</w:t>
      </w:r>
    </w:p>
    <w:p w14:paraId="0CD061CD" w14:textId="77777777" w:rsidR="002563C5" w:rsidRPr="006A7543" w:rsidRDefault="002563C5" w:rsidP="00F308F6">
      <w:pPr>
        <w:pStyle w:val="FliesstextQMS"/>
        <w:rPr>
          <w:lang w:val="en-GB"/>
        </w:rPr>
      </w:pPr>
    </w:p>
    <w:p w14:paraId="3144B623" w14:textId="1D239A5E" w:rsidR="002563C5" w:rsidRPr="006A7543" w:rsidRDefault="002563C5" w:rsidP="00F308F6">
      <w:pPr>
        <w:pStyle w:val="berschrift2QMS"/>
        <w:rPr>
          <w:lang w:val="en-GB"/>
        </w:rPr>
      </w:pPr>
      <w:r w:rsidRPr="006A7543">
        <w:rPr>
          <w:lang w:val="en-GB"/>
        </w:rPr>
        <w:t>Anti-corruption, bribery &amp; compliance</w:t>
      </w:r>
    </w:p>
    <w:p w14:paraId="340C2D30" w14:textId="6AEC033F" w:rsidR="002563C5" w:rsidRPr="006A7543" w:rsidRDefault="00A42271" w:rsidP="00F308F6">
      <w:pPr>
        <w:pStyle w:val="FliesstextQMS"/>
        <w:rPr>
          <w:lang w:val="en-GB"/>
        </w:rPr>
      </w:pPr>
      <w:r>
        <w:rPr>
          <w:lang w:val="en-GB"/>
        </w:rPr>
        <w:t>Suppliers and Logistics partners</w:t>
      </w:r>
      <w:r w:rsidR="002563C5" w:rsidRPr="006A7543">
        <w:rPr>
          <w:lang w:val="en-GB"/>
        </w:rPr>
        <w:t xml:space="preserve"> must not participate, whether directly or indirectly, in any activity involving corruption, extortion or embezzlement, or any form of bribery. This includes, but is not limited to, promising, offering, giving, or accepting any type of improper incentive, whether financial or other, including bribes, improper business entertainment and gifts, and kickbacks.</w:t>
      </w:r>
    </w:p>
    <w:p w14:paraId="522E676C" w14:textId="77777777" w:rsidR="002563C5" w:rsidRPr="006A7543" w:rsidRDefault="002563C5" w:rsidP="00F308F6">
      <w:pPr>
        <w:pStyle w:val="FliesstextQMS"/>
        <w:rPr>
          <w:lang w:val="en-GB"/>
        </w:rPr>
      </w:pPr>
    </w:p>
    <w:p w14:paraId="59428408" w14:textId="3EA3F2F6" w:rsidR="002563C5" w:rsidRPr="006A7543" w:rsidRDefault="002563C5" w:rsidP="00F308F6">
      <w:pPr>
        <w:pStyle w:val="berschrift2QMS"/>
        <w:rPr>
          <w:lang w:val="en-GB"/>
        </w:rPr>
      </w:pPr>
      <w:r w:rsidRPr="006A7543">
        <w:rPr>
          <w:lang w:val="en-GB"/>
        </w:rPr>
        <w:t>Right to audit</w:t>
      </w:r>
    </w:p>
    <w:p w14:paraId="4D501329" w14:textId="23F07D15" w:rsidR="002563C5" w:rsidRDefault="00A42271" w:rsidP="00F308F6">
      <w:pPr>
        <w:pStyle w:val="FliesstextQMS"/>
        <w:rPr>
          <w:lang w:val="en-GB"/>
        </w:rPr>
      </w:pPr>
      <w:r>
        <w:rPr>
          <w:lang w:val="en-GB"/>
        </w:rPr>
        <w:t>Suppliers and Logistics partners</w:t>
      </w:r>
      <w:r w:rsidR="002563C5" w:rsidRPr="006A7543">
        <w:rPr>
          <w:lang w:val="en-GB"/>
        </w:rPr>
        <w:t xml:space="preserve"> agree that yourharvest AG may mandate official auditing bodies to carry out audits. The aim is to ensure compliance with the code, taking into account the existing agreements with the partner.</w:t>
      </w:r>
    </w:p>
    <w:p w14:paraId="5BFB5A15" w14:textId="77777777" w:rsidR="00F308F6" w:rsidRPr="006A7543" w:rsidRDefault="00F308F6" w:rsidP="00F308F6">
      <w:pPr>
        <w:pStyle w:val="FliesstextQMS"/>
        <w:rPr>
          <w:lang w:val="en-GB"/>
        </w:rPr>
      </w:pPr>
    </w:p>
    <w:p w14:paraId="13FBE8CF" w14:textId="77777777" w:rsidR="002563C5" w:rsidRPr="00F308F6" w:rsidRDefault="002563C5" w:rsidP="00F308F6">
      <w:pPr>
        <w:pStyle w:val="FliesstextQMS"/>
        <w:rPr>
          <w:b/>
          <w:bCs/>
          <w:lang w:val="en-GB"/>
        </w:rPr>
      </w:pPr>
      <w:r w:rsidRPr="00F308F6">
        <w:rPr>
          <w:b/>
          <w:bCs/>
          <w:lang w:val="en-GB"/>
        </w:rPr>
        <w:t>We, the undersigned</w:t>
      </w:r>
      <w:r w:rsidRPr="00F308F6">
        <w:rPr>
          <w:b/>
          <w:bCs/>
          <w:highlight w:val="yellow"/>
          <w:lang w:val="en-GB"/>
        </w:rPr>
        <w:t>*</w:t>
      </w:r>
      <w:r w:rsidRPr="00F308F6">
        <w:rPr>
          <w:b/>
          <w:bCs/>
          <w:lang w:val="en-GB"/>
        </w:rPr>
        <w:t xml:space="preserve"> hereby confirm:</w:t>
      </w:r>
    </w:p>
    <w:p w14:paraId="421F09AB" w14:textId="6386E4A8" w:rsidR="002563C5" w:rsidRDefault="002563C5" w:rsidP="00F308F6">
      <w:pPr>
        <w:pStyle w:val="FliesstextQMS"/>
        <w:numPr>
          <w:ilvl w:val="0"/>
          <w:numId w:val="32"/>
        </w:numPr>
        <w:rPr>
          <w:lang w:val="en-GB"/>
        </w:rPr>
      </w:pPr>
      <w:r w:rsidRPr="006A7543">
        <w:rPr>
          <w:lang w:val="en-GB"/>
        </w:rPr>
        <w:t xml:space="preserve">having received yourharvest AG’s Code of Conduct for </w:t>
      </w:r>
      <w:r w:rsidR="00A42271">
        <w:rPr>
          <w:lang w:val="en-GB"/>
        </w:rPr>
        <w:t>Suppliers and Logistics partners</w:t>
      </w:r>
      <w:r w:rsidRPr="006A7543">
        <w:rPr>
          <w:lang w:val="en-GB"/>
        </w:rPr>
        <w:t xml:space="preserve"> in its 2021 version and having acknowledged it. We undertake to meet its principles and requirements.</w:t>
      </w:r>
    </w:p>
    <w:p w14:paraId="0381329D" w14:textId="38FEFB4B" w:rsidR="002001C1" w:rsidRPr="00A42271" w:rsidRDefault="002563C5" w:rsidP="00F308F6">
      <w:pPr>
        <w:pStyle w:val="FliesstextQMS"/>
        <w:numPr>
          <w:ilvl w:val="0"/>
          <w:numId w:val="32"/>
        </w:numPr>
        <w:rPr>
          <w:lang w:val="en-GB"/>
        </w:rPr>
      </w:pPr>
      <w:r w:rsidRPr="006A7543">
        <w:rPr>
          <w:lang w:val="en-GB"/>
        </w:rPr>
        <w:t>that we also acknowledge that compliance with such Code represents an essential requirement for the business relationships between yourharvest AG and us as their supplier.</w:t>
      </w:r>
    </w:p>
    <w:sectPr w:rsidR="002001C1" w:rsidRPr="00A42271" w:rsidSect="00C878AE">
      <w:headerReference w:type="default" r:id="rId8"/>
      <w:footerReference w:type="default" r:id="rId9"/>
      <w:headerReference w:type="first" r:id="rId10"/>
      <w:footerReference w:type="first" r:id="rId11"/>
      <w:pgSz w:w="11907" w:h="16840" w:code="9"/>
      <w:pgMar w:top="1134" w:right="851" w:bottom="737" w:left="1134" w:header="68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51C0" w14:textId="77777777" w:rsidR="00254175" w:rsidRDefault="00254175" w:rsidP="008D57B9">
      <w:r>
        <w:separator/>
      </w:r>
    </w:p>
  </w:endnote>
  <w:endnote w:type="continuationSeparator" w:id="0">
    <w:p w14:paraId="2E490251" w14:textId="77777777" w:rsidR="00254175" w:rsidRDefault="00254175" w:rsidP="008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9582" w14:textId="77777777" w:rsidR="001B2DBF" w:rsidRPr="000B7749" w:rsidRDefault="001B2DBF" w:rsidP="00E21C55">
    <w:pPr>
      <w:pBdr>
        <w:top w:val="single" w:sz="6" w:space="1" w:color="808080" w:themeColor="background1" w:themeShade="80"/>
      </w:pBdr>
      <w:tabs>
        <w:tab w:val="left" w:pos="367"/>
        <w:tab w:val="center" w:pos="4962"/>
        <w:tab w:val="right" w:pos="9639"/>
        <w:tab w:val="right" w:pos="9922"/>
      </w:tabs>
      <w:rPr>
        <w:rFonts w:asciiTheme="minorHAnsi" w:hAnsiTheme="minorHAnsi" w:cstheme="minorHAnsi"/>
        <w:iCs/>
        <w:color w:val="808080" w:themeColor="background1" w:themeShade="80"/>
        <w:sz w:val="20"/>
      </w:rPr>
    </w:pP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64B65">
      <w:rPr>
        <w:rFonts w:asciiTheme="minorHAnsi" w:hAnsiTheme="minorHAnsi" w:cstheme="minorHAnsi"/>
        <w:iCs/>
        <w:snapToGrid w:val="0"/>
        <w:color w:val="808080" w:themeColor="background1" w:themeShade="80"/>
        <w:sz w:val="20"/>
      </w:rPr>
      <w:t>Seite</w:t>
    </w:r>
    <w:r w:rsidRPr="000B7749">
      <w:rPr>
        <w:rFonts w:asciiTheme="minorHAnsi" w:hAnsiTheme="minorHAnsi" w:cstheme="minorHAnsi"/>
        <w:iCs/>
        <w:snapToGrid w:val="0"/>
        <w:color w:val="808080" w:themeColor="background1" w:themeShade="80"/>
        <w:sz w:val="20"/>
      </w:rPr>
      <w:t xml:space="preserve"> </w:t>
    </w:r>
    <w:r w:rsidRPr="000B7749">
      <w:rPr>
        <w:rFonts w:asciiTheme="minorHAnsi" w:hAnsiTheme="minorHAnsi" w:cstheme="minorHAnsi"/>
        <w:iCs/>
        <w:snapToGrid w:val="0"/>
        <w:color w:val="808080" w:themeColor="background1" w:themeShade="80"/>
        <w:sz w:val="20"/>
      </w:rPr>
      <w:fldChar w:fldCharType="begin"/>
    </w:r>
    <w:r w:rsidRPr="000B7749">
      <w:rPr>
        <w:rFonts w:asciiTheme="minorHAnsi" w:hAnsiTheme="minorHAnsi" w:cstheme="minorHAnsi"/>
        <w:iCs/>
        <w:snapToGrid w:val="0"/>
        <w:color w:val="808080" w:themeColor="background1" w:themeShade="80"/>
        <w:sz w:val="20"/>
      </w:rPr>
      <w:instrText xml:space="preserve"> PAGE </w:instrText>
    </w:r>
    <w:r w:rsidRPr="000B7749">
      <w:rPr>
        <w:rFonts w:asciiTheme="minorHAnsi" w:hAnsiTheme="minorHAnsi" w:cstheme="minorHAnsi"/>
        <w:iCs/>
        <w:snapToGrid w:val="0"/>
        <w:color w:val="808080" w:themeColor="background1" w:themeShade="80"/>
        <w:sz w:val="20"/>
      </w:rPr>
      <w:fldChar w:fldCharType="separate"/>
    </w:r>
    <w:r w:rsidRPr="000B7749">
      <w:rPr>
        <w:rFonts w:asciiTheme="minorHAnsi" w:hAnsiTheme="minorHAnsi" w:cstheme="minorHAnsi"/>
        <w:iCs/>
        <w:noProof/>
        <w:snapToGrid w:val="0"/>
        <w:color w:val="808080" w:themeColor="background1" w:themeShade="80"/>
        <w:sz w:val="20"/>
      </w:rPr>
      <w:t>5</w:t>
    </w:r>
    <w:r w:rsidRPr="000B7749">
      <w:rPr>
        <w:rFonts w:asciiTheme="minorHAnsi" w:hAnsiTheme="minorHAnsi" w:cstheme="minorHAnsi"/>
        <w:iCs/>
        <w:snapToGrid w:val="0"/>
        <w:color w:val="808080" w:themeColor="background1" w:themeShade="80"/>
        <w:sz w:val="20"/>
      </w:rPr>
      <w:fldChar w:fldCharType="end"/>
    </w:r>
    <w:r w:rsidRPr="000B7749">
      <w:rPr>
        <w:rFonts w:asciiTheme="minorHAnsi" w:hAnsiTheme="minorHAnsi" w:cstheme="minorHAnsi"/>
        <w:iCs/>
        <w:snapToGrid w:val="0"/>
        <w:color w:val="808080" w:themeColor="background1" w:themeShade="80"/>
        <w:sz w:val="20"/>
      </w:rPr>
      <w:t xml:space="preserve"> von </w:t>
    </w:r>
    <w:r w:rsidRPr="000B7749">
      <w:rPr>
        <w:rFonts w:asciiTheme="minorHAnsi" w:hAnsiTheme="minorHAnsi" w:cstheme="minorHAnsi"/>
        <w:iCs/>
        <w:color w:val="808080" w:themeColor="background1" w:themeShade="80"/>
        <w:sz w:val="20"/>
      </w:rPr>
      <w:fldChar w:fldCharType="begin"/>
    </w:r>
    <w:r w:rsidRPr="000B7749">
      <w:rPr>
        <w:rFonts w:asciiTheme="minorHAnsi" w:hAnsiTheme="minorHAnsi" w:cstheme="minorHAnsi"/>
        <w:iCs/>
        <w:color w:val="808080" w:themeColor="background1" w:themeShade="80"/>
        <w:sz w:val="20"/>
      </w:rPr>
      <w:instrText xml:space="preserve"> NUMPAGES </w:instrText>
    </w:r>
    <w:r w:rsidRPr="000B7749">
      <w:rPr>
        <w:rFonts w:asciiTheme="minorHAnsi" w:hAnsiTheme="minorHAnsi" w:cstheme="minorHAnsi"/>
        <w:iCs/>
        <w:color w:val="808080" w:themeColor="background1" w:themeShade="80"/>
        <w:sz w:val="20"/>
      </w:rPr>
      <w:fldChar w:fldCharType="separate"/>
    </w:r>
    <w:r w:rsidR="00402988" w:rsidRPr="000B7749">
      <w:rPr>
        <w:rFonts w:asciiTheme="minorHAnsi" w:hAnsiTheme="minorHAnsi" w:cstheme="minorHAnsi"/>
        <w:iCs/>
        <w:noProof/>
        <w:color w:val="808080" w:themeColor="background1" w:themeShade="80"/>
        <w:sz w:val="20"/>
      </w:rPr>
      <w:t>1</w:t>
    </w:r>
    <w:r w:rsidRPr="000B7749">
      <w:rPr>
        <w:rFonts w:asciiTheme="minorHAnsi" w:hAnsiTheme="minorHAnsi" w:cstheme="minorHAnsi"/>
        <w:iCs/>
        <w:color w:val="808080" w:themeColor="background1" w:themeShade="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3"/>
      <w:gridCol w:w="2013"/>
      <w:gridCol w:w="2013"/>
      <w:gridCol w:w="2013"/>
      <w:gridCol w:w="2013"/>
    </w:tblGrid>
    <w:tr w:rsidR="00943AA1" w:rsidRPr="000B7749" w14:paraId="5415FA30" w14:textId="77777777" w:rsidTr="00077D8E">
      <w:trPr>
        <w:trHeight w:val="274"/>
      </w:trPr>
      <w:tc>
        <w:tcPr>
          <w:tcW w:w="2013" w:type="dxa"/>
          <w:shd w:val="clear" w:color="auto" w:fill="F2F2F2" w:themeFill="background1" w:themeFillShade="F2"/>
        </w:tcPr>
        <w:p w14:paraId="1C812A6B" w14:textId="77777777" w:rsidR="00943AA1" w:rsidRPr="007A3EF2" w:rsidRDefault="00943AA1" w:rsidP="00943AA1">
          <w:pPr>
            <w:rPr>
              <w:rFonts w:cs="Arial"/>
              <w:color w:val="808080" w:themeColor="background1" w:themeShade="80"/>
              <w:sz w:val="24"/>
              <w:szCs w:val="24"/>
            </w:rPr>
          </w:pPr>
        </w:p>
      </w:tc>
      <w:tc>
        <w:tcPr>
          <w:tcW w:w="2013" w:type="dxa"/>
          <w:shd w:val="clear" w:color="auto" w:fill="F2F2F2" w:themeFill="background1" w:themeFillShade="F2"/>
        </w:tcPr>
        <w:p w14:paraId="2245119B" w14:textId="52728ACE"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Verantwortlich:</w:t>
          </w:r>
        </w:p>
      </w:tc>
      <w:tc>
        <w:tcPr>
          <w:tcW w:w="2013" w:type="dxa"/>
          <w:shd w:val="clear" w:color="auto" w:fill="F2F2F2" w:themeFill="background1" w:themeFillShade="F2"/>
        </w:tcPr>
        <w:p w14:paraId="4EC12CC4" w14:textId="644E605B" w:rsidR="00943AA1" w:rsidRPr="007A3EF2" w:rsidRDefault="00A55CAE" w:rsidP="00077D8E">
          <w:pPr>
            <w:jc w:val="center"/>
            <w:rPr>
              <w:rFonts w:cs="Arial"/>
              <w:color w:val="808080" w:themeColor="background1" w:themeShade="80"/>
              <w:sz w:val="24"/>
              <w:szCs w:val="24"/>
            </w:rPr>
          </w:pPr>
          <w:r w:rsidRPr="007A3EF2">
            <w:rPr>
              <w:rFonts w:cs="Arial"/>
              <w:color w:val="808080" w:themeColor="background1" w:themeShade="80"/>
              <w:sz w:val="24"/>
              <w:szCs w:val="24"/>
            </w:rPr>
            <w:t>Prüf</w:t>
          </w:r>
          <w:r w:rsidR="00077D8E">
            <w:rPr>
              <w:rFonts w:cs="Arial"/>
              <w:color w:val="808080" w:themeColor="background1" w:themeShade="80"/>
              <w:sz w:val="24"/>
              <w:szCs w:val="24"/>
            </w:rPr>
            <w:t>ung:</w:t>
          </w:r>
        </w:p>
      </w:tc>
      <w:tc>
        <w:tcPr>
          <w:tcW w:w="2013" w:type="dxa"/>
          <w:shd w:val="clear" w:color="auto" w:fill="F2F2F2" w:themeFill="background1" w:themeFillShade="F2"/>
        </w:tcPr>
        <w:p w14:paraId="63DF43A7" w14:textId="1DB09FF6"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Freigabe:</w:t>
          </w:r>
        </w:p>
      </w:tc>
      <w:tc>
        <w:tcPr>
          <w:tcW w:w="2013" w:type="dxa"/>
          <w:shd w:val="clear" w:color="auto" w:fill="F2F2F2" w:themeFill="background1" w:themeFillShade="F2"/>
        </w:tcPr>
        <w:p w14:paraId="07333F74" w14:textId="77777777" w:rsidR="00943AA1" w:rsidRPr="007A3EF2" w:rsidRDefault="00943AA1" w:rsidP="00943AA1">
          <w:pPr>
            <w:jc w:val="right"/>
            <w:rPr>
              <w:rFonts w:cs="Arial"/>
              <w:color w:val="808080" w:themeColor="background1" w:themeShade="80"/>
              <w:sz w:val="24"/>
              <w:szCs w:val="24"/>
            </w:rPr>
          </w:pPr>
          <w:r w:rsidRPr="007A3EF2">
            <w:rPr>
              <w:rFonts w:cs="Arial"/>
              <w:color w:val="808080" w:themeColor="background1" w:themeShade="80"/>
              <w:sz w:val="24"/>
              <w:szCs w:val="24"/>
            </w:rPr>
            <w:t xml:space="preserve">Seite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PAGE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1</w:t>
          </w:r>
          <w:r w:rsidRPr="007A3EF2">
            <w:rPr>
              <w:rFonts w:cs="Arial"/>
              <w:bCs/>
              <w:color w:val="808080" w:themeColor="background1" w:themeShade="80"/>
              <w:sz w:val="24"/>
              <w:szCs w:val="24"/>
            </w:rPr>
            <w:fldChar w:fldCharType="end"/>
          </w:r>
          <w:r w:rsidRPr="007A3EF2">
            <w:rPr>
              <w:rFonts w:cs="Arial"/>
              <w:color w:val="808080" w:themeColor="background1" w:themeShade="80"/>
              <w:sz w:val="24"/>
              <w:szCs w:val="24"/>
            </w:rPr>
            <w:t xml:space="preserve"> von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NUMPAGES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3</w:t>
          </w:r>
          <w:r w:rsidRPr="007A3EF2">
            <w:rPr>
              <w:rFonts w:cs="Arial"/>
              <w:bCs/>
              <w:color w:val="808080" w:themeColor="background1" w:themeShade="80"/>
              <w:sz w:val="24"/>
              <w:szCs w:val="24"/>
            </w:rPr>
            <w:fldChar w:fldCharType="end"/>
          </w:r>
        </w:p>
      </w:tc>
    </w:tr>
    <w:tr w:rsidR="00077D8E" w:rsidRPr="000B7749" w14:paraId="5E43042B" w14:textId="77777777" w:rsidTr="00077D8E">
      <w:trPr>
        <w:trHeight w:val="274"/>
      </w:trPr>
      <w:tc>
        <w:tcPr>
          <w:tcW w:w="2013" w:type="dxa"/>
        </w:tcPr>
        <w:p w14:paraId="4F9B9752" w14:textId="783E5A79" w:rsidR="00077D8E" w:rsidRPr="007A3EF2" w:rsidRDefault="00077D8E" w:rsidP="009936C5">
          <w:pPr>
            <w:rPr>
              <w:rFonts w:cs="Arial"/>
              <w:color w:val="808080" w:themeColor="background1" w:themeShade="80"/>
              <w:sz w:val="24"/>
              <w:szCs w:val="24"/>
            </w:rPr>
          </w:pPr>
          <w:r>
            <w:rPr>
              <w:rFonts w:cs="Arial"/>
              <w:color w:val="808080" w:themeColor="background1" w:themeShade="80"/>
              <w:sz w:val="24"/>
              <w:szCs w:val="24"/>
            </w:rPr>
            <w:t>Visum:</w:t>
          </w:r>
        </w:p>
      </w:tc>
      <w:tc>
        <w:tcPr>
          <w:tcW w:w="2013" w:type="dxa"/>
        </w:tcPr>
        <w:p w14:paraId="1F090D3E" w14:textId="718A1155" w:rsidR="00077D8E" w:rsidRPr="007A3EF2"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Prozessverant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394DBEF1" w14:textId="10D73F0B" w:rsidR="00077D8E" w:rsidRPr="007A3EF2" w:rsidRDefault="002001C1"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Prozesspruefer </w:instrText>
          </w:r>
          <w:r>
            <w:rPr>
              <w:rFonts w:cs="Arial"/>
              <w:color w:val="808080" w:themeColor="background1" w:themeShade="80"/>
              <w:sz w:val="24"/>
              <w:szCs w:val="24"/>
            </w:rPr>
            <w:fldChar w:fldCharType="end"/>
          </w:r>
          <w:r w:rsidR="005273BD">
            <w:rPr>
              <w:rFonts w:cs="Arial"/>
              <w:color w:val="808080" w:themeColor="background1" w:themeShade="80"/>
              <w:sz w:val="24"/>
              <w:szCs w:val="24"/>
            </w:rPr>
            <w:fldChar w:fldCharType="begin"/>
          </w:r>
          <w:r w:rsidR="005273BD">
            <w:rPr>
              <w:rFonts w:cs="Arial"/>
              <w:color w:val="808080" w:themeColor="background1" w:themeShade="80"/>
              <w:sz w:val="24"/>
              <w:szCs w:val="24"/>
            </w:rPr>
            <w:instrText xml:space="preserve"> DOCPROPERTY  Prozesspruefer </w:instrText>
          </w:r>
          <w:r w:rsidR="005273BD">
            <w:rPr>
              <w:rFonts w:cs="Arial"/>
              <w:color w:val="808080" w:themeColor="background1" w:themeShade="80"/>
              <w:sz w:val="24"/>
              <w:szCs w:val="24"/>
            </w:rPr>
            <w:fldChar w:fldCharType="separate"/>
          </w:r>
          <w:r w:rsidR="005273BD">
            <w:rPr>
              <w:rFonts w:cs="Arial"/>
              <w:color w:val="808080" w:themeColor="background1" w:themeShade="80"/>
              <w:sz w:val="24"/>
              <w:szCs w:val="24"/>
            </w:rPr>
            <w:t>Text</w:t>
          </w:r>
          <w:r w:rsidR="005273BD">
            <w:rPr>
              <w:rFonts w:cs="Arial"/>
              <w:color w:val="808080" w:themeColor="background1" w:themeShade="80"/>
              <w:sz w:val="24"/>
              <w:szCs w:val="24"/>
            </w:rPr>
            <w:fldChar w:fldCharType="end"/>
          </w:r>
        </w:p>
      </w:tc>
      <w:tc>
        <w:tcPr>
          <w:tcW w:w="2013" w:type="dxa"/>
        </w:tcPr>
        <w:p w14:paraId="76A2FEF6" w14:textId="4C842305" w:rsidR="00077D8E"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Freigabe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661C1448" w14:textId="77777777" w:rsidR="00077D8E" w:rsidRPr="007A3EF2" w:rsidRDefault="00077D8E" w:rsidP="009936C5">
          <w:pPr>
            <w:jc w:val="right"/>
            <w:rPr>
              <w:rFonts w:cs="Arial"/>
              <w:color w:val="808080" w:themeColor="background1" w:themeShade="80"/>
              <w:sz w:val="24"/>
              <w:szCs w:val="24"/>
            </w:rPr>
          </w:pPr>
        </w:p>
      </w:tc>
    </w:tr>
  </w:tbl>
  <w:p w14:paraId="02193043" w14:textId="77777777" w:rsidR="001B2DBF" w:rsidRPr="007A2AFE" w:rsidRDefault="001B2DBF" w:rsidP="007A2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B4DB" w14:textId="77777777" w:rsidR="00254175" w:rsidRDefault="00254175" w:rsidP="008D57B9">
      <w:r>
        <w:separator/>
      </w:r>
    </w:p>
  </w:footnote>
  <w:footnote w:type="continuationSeparator" w:id="0">
    <w:p w14:paraId="6BF9C6EE" w14:textId="77777777" w:rsidR="00254175" w:rsidRDefault="00254175" w:rsidP="008D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BE59" w14:textId="7FC2D769" w:rsidR="001B2DBF" w:rsidRPr="000B7749" w:rsidRDefault="009936C5" w:rsidP="009E5D06">
    <w:pPr>
      <w:pBdr>
        <w:bottom w:val="single" w:sz="6" w:space="1" w:color="808080" w:themeColor="background1" w:themeShade="80"/>
      </w:pBdr>
      <w:tabs>
        <w:tab w:val="right" w:pos="9923"/>
      </w:tabs>
      <w:rPr>
        <w:rFonts w:cs="Arial"/>
        <w:iCs/>
        <w:color w:val="808080" w:themeColor="background1" w:themeShade="80"/>
        <w:sz w:val="20"/>
      </w:rPr>
    </w:pPr>
    <w:r w:rsidRPr="000B7749">
      <w:rPr>
        <w:rFonts w:cs="Arial"/>
        <w:iCs/>
        <w:color w:val="808080" w:themeColor="background1" w:themeShade="80"/>
        <w:sz w:val="20"/>
      </w:rPr>
      <w:t>Gültig ab:</w:t>
    </w:r>
    <w:r w:rsidR="005273BD">
      <w:rPr>
        <w:rFonts w:cs="Arial"/>
        <w:iCs/>
        <w:color w:val="808080" w:themeColor="background1" w:themeShade="80"/>
        <w:sz w:val="20"/>
      </w:rPr>
      <w:t xml:space="preserve"> </w:t>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Gueltigab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19.08.2021</w:t>
    </w:r>
    <w:r w:rsidR="005273BD">
      <w:rPr>
        <w:rFonts w:cs="Arial"/>
        <w:iCs/>
        <w:color w:val="808080" w:themeColor="background1" w:themeShade="80"/>
        <w:sz w:val="20"/>
      </w:rPr>
      <w:fldChar w:fldCharType="end"/>
    </w:r>
    <w:r w:rsidR="009E5D06">
      <w:rPr>
        <w:rFonts w:cs="Arial"/>
        <w:iCs/>
        <w:color w:val="808080" w:themeColor="background1" w:themeShade="80"/>
        <w:sz w:val="20"/>
      </w:rPr>
      <w:tab/>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Identifikation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Text</w:t>
    </w:r>
    <w:r w:rsidR="005273BD">
      <w:rPr>
        <w:rFonts w:cs="Arial"/>
        <w:iCs/>
        <w:color w:val="808080" w:themeColor="background1" w:themeShade="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666"/>
      <w:gridCol w:w="4875"/>
      <w:gridCol w:w="2666"/>
    </w:tblGrid>
    <w:tr w:rsidR="007A2AFE" w:rsidRPr="006C65FC" w14:paraId="35BF85C3" w14:textId="77777777" w:rsidTr="009E5D06">
      <w:trPr>
        <w:cantSplit/>
        <w:trHeight w:val="600"/>
      </w:trPr>
      <w:tc>
        <w:tcPr>
          <w:tcW w:w="2699" w:type="dxa"/>
          <w:vMerge w:val="restart"/>
          <w:vAlign w:val="center"/>
        </w:tcPr>
        <w:p w14:paraId="416B1078" w14:textId="7DA12535" w:rsidR="007A2AFE" w:rsidRPr="006C65FC" w:rsidRDefault="009E5D06" w:rsidP="007A2AFE">
          <w:pPr>
            <w:jc w:val="center"/>
            <w:rPr>
              <w:rFonts w:ascii="Frutiger LT 55 Roman" w:hAnsi="Frutiger LT 55 Roman"/>
            </w:rPr>
          </w:pPr>
          <w:r>
            <w:rPr>
              <w:rFonts w:ascii="Frutiger LT 55 Roman" w:hAnsi="Frutiger LT 55 Roman"/>
              <w:noProof/>
            </w:rPr>
            <w:drawing>
              <wp:inline distT="0" distB="0" distL="0" distR="0" wp14:anchorId="2A1D6621" wp14:editId="3887C584">
                <wp:extent cx="1604010" cy="3930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604010" cy="393065"/>
                        </a:xfrm>
                        <a:prstGeom prst="rect">
                          <a:avLst/>
                        </a:prstGeom>
                      </pic:spPr>
                    </pic:pic>
                  </a:graphicData>
                </a:graphic>
              </wp:inline>
            </w:drawing>
          </w:r>
        </w:p>
      </w:tc>
      <w:tc>
        <w:tcPr>
          <w:tcW w:w="4938" w:type="dxa"/>
          <w:vMerge w:val="restart"/>
          <w:vAlign w:val="center"/>
        </w:tcPr>
        <w:p w14:paraId="4363A85B" w14:textId="33ABF4F8" w:rsidR="00ED7349" w:rsidRPr="00ED7349" w:rsidRDefault="00FD425D" w:rsidP="00ED7349">
          <w:pPr>
            <w:pStyle w:val="TitelQMS-Dokumente"/>
            <w:rPr>
              <w:rFonts w:asciiTheme="majorHAnsi" w:hAnsiTheme="majorHAnsi" w:cstheme="majorHAnsi"/>
              <w:b/>
              <w:bCs/>
              <w:i w:val="0"/>
            </w:rPr>
          </w:pPr>
          <w:r>
            <w:rPr>
              <w:rFonts w:asciiTheme="majorHAnsi" w:hAnsiTheme="majorHAnsi" w:cstheme="majorHAnsi"/>
              <w:b/>
              <w:bCs/>
              <w:i w:val="0"/>
            </w:rPr>
            <w:fldChar w:fldCharType="begin"/>
          </w:r>
          <w:r>
            <w:rPr>
              <w:rFonts w:asciiTheme="majorHAnsi" w:hAnsiTheme="majorHAnsi" w:cstheme="majorHAnsi"/>
              <w:b/>
              <w:bCs/>
              <w:i w:val="0"/>
            </w:rPr>
            <w:instrText xml:space="preserve"> DOCPROPERTY  Titel </w:instrText>
          </w:r>
          <w:r>
            <w:rPr>
              <w:rFonts w:asciiTheme="majorHAnsi" w:hAnsiTheme="majorHAnsi" w:cstheme="majorHAnsi"/>
              <w:b/>
              <w:bCs/>
              <w:i w:val="0"/>
            </w:rPr>
            <w:fldChar w:fldCharType="separate"/>
          </w:r>
          <w:r>
            <w:rPr>
              <w:rFonts w:asciiTheme="majorHAnsi" w:hAnsiTheme="majorHAnsi" w:cstheme="majorHAnsi"/>
              <w:b/>
              <w:bCs/>
              <w:i w:val="0"/>
            </w:rPr>
            <w:t>Text</w:t>
          </w:r>
          <w:r>
            <w:rPr>
              <w:rFonts w:asciiTheme="majorHAnsi" w:hAnsiTheme="majorHAnsi" w:cstheme="majorHAnsi"/>
              <w:b/>
              <w:bCs/>
              <w:i w:val="0"/>
            </w:rPr>
            <w:fldChar w:fldCharType="end"/>
          </w:r>
          <w:r w:rsidR="00AE529A">
            <w:rPr>
              <w:rFonts w:asciiTheme="majorHAnsi" w:hAnsiTheme="majorHAnsi" w:cstheme="majorHAnsi"/>
              <w:b/>
              <w:bCs/>
              <w:i w:val="0"/>
            </w:rPr>
            <w:fldChar w:fldCharType="begin"/>
          </w:r>
          <w:r w:rsidR="00AE529A">
            <w:rPr>
              <w:rFonts w:asciiTheme="majorHAnsi" w:hAnsiTheme="majorHAnsi" w:cstheme="majorHAnsi"/>
              <w:b/>
              <w:bCs/>
              <w:i w:val="0"/>
            </w:rPr>
            <w:instrText xml:space="preserve">  </w:instrText>
          </w:r>
          <w:r w:rsidR="00AE529A">
            <w:rPr>
              <w:rFonts w:asciiTheme="majorHAnsi" w:hAnsiTheme="majorHAnsi" w:cstheme="majorHAnsi"/>
              <w:b/>
              <w:bCs/>
              <w:i w:val="0"/>
            </w:rPr>
            <w:fldChar w:fldCharType="end"/>
          </w:r>
        </w:p>
      </w:tc>
      <w:tc>
        <w:tcPr>
          <w:tcW w:w="2699" w:type="dxa"/>
          <w:vAlign w:val="center"/>
        </w:tcPr>
        <w:p w14:paraId="613E7FF3" w14:textId="647FDB1E" w:rsidR="007A2AFE" w:rsidRPr="009E5D06" w:rsidRDefault="002001C1" w:rsidP="007A2AFE">
          <w:pPr>
            <w:pStyle w:val="KopfzeileQMSVersion"/>
            <w:rPr>
              <w:rFonts w:asciiTheme="majorHAnsi" w:hAnsiTheme="majorHAnsi" w:cstheme="majorHAnsi"/>
              <w:i w:val="0"/>
              <w:sz w:val="24"/>
              <w:szCs w:val="24"/>
            </w:rPr>
          </w:pPr>
          <w:r>
            <w:rPr>
              <w:rFonts w:asciiTheme="majorHAnsi" w:hAnsiTheme="majorHAnsi" w:cstheme="majorHAnsi"/>
              <w:i w:val="0"/>
              <w:sz w:val="24"/>
              <w:szCs w:val="24"/>
            </w:rPr>
            <w:fldChar w:fldCharType="begin"/>
          </w:r>
          <w:r>
            <w:rPr>
              <w:rFonts w:asciiTheme="majorHAnsi" w:hAnsiTheme="majorHAnsi" w:cstheme="majorHAnsi"/>
              <w:i w:val="0"/>
              <w:sz w:val="24"/>
              <w:szCs w:val="24"/>
            </w:rPr>
            <w:instrText xml:space="preserve"> Identifikation </w:instrText>
          </w:r>
          <w:r>
            <w:rPr>
              <w:rFonts w:asciiTheme="majorHAnsi" w:hAnsiTheme="majorHAnsi" w:cstheme="majorHAnsi"/>
              <w:i w:val="0"/>
              <w:sz w:val="24"/>
              <w:szCs w:val="24"/>
            </w:rPr>
            <w:fldChar w:fldCharType="end"/>
          </w:r>
          <w:r w:rsidR="00D941BE">
            <w:rPr>
              <w:rFonts w:asciiTheme="majorHAnsi" w:hAnsiTheme="majorHAnsi" w:cstheme="majorHAnsi"/>
              <w:i w:val="0"/>
              <w:sz w:val="24"/>
              <w:szCs w:val="24"/>
            </w:rPr>
            <w:fldChar w:fldCharType="begin"/>
          </w:r>
          <w:r w:rsidR="00D941BE">
            <w:rPr>
              <w:rFonts w:asciiTheme="majorHAnsi" w:hAnsiTheme="majorHAnsi" w:cstheme="majorHAnsi"/>
              <w:i w:val="0"/>
              <w:sz w:val="24"/>
              <w:szCs w:val="24"/>
            </w:rPr>
            <w:instrText xml:space="preserve"> DOCPROPERTY  Identifikation </w:instrText>
          </w:r>
          <w:r w:rsidR="00D941BE">
            <w:rPr>
              <w:rFonts w:asciiTheme="majorHAnsi" w:hAnsiTheme="majorHAnsi" w:cstheme="majorHAnsi"/>
              <w:i w:val="0"/>
              <w:sz w:val="24"/>
              <w:szCs w:val="24"/>
            </w:rPr>
            <w:fldChar w:fldCharType="separate"/>
          </w:r>
          <w:r w:rsidR="00D941BE">
            <w:rPr>
              <w:rFonts w:asciiTheme="majorHAnsi" w:hAnsiTheme="majorHAnsi" w:cstheme="majorHAnsi"/>
              <w:i w:val="0"/>
              <w:sz w:val="24"/>
              <w:szCs w:val="24"/>
            </w:rPr>
            <w:t>Text</w:t>
          </w:r>
          <w:r w:rsidR="00D941BE">
            <w:rPr>
              <w:rFonts w:asciiTheme="majorHAnsi" w:hAnsiTheme="majorHAnsi" w:cstheme="majorHAnsi"/>
              <w:i w:val="0"/>
              <w:sz w:val="24"/>
              <w:szCs w:val="24"/>
            </w:rPr>
            <w:fldChar w:fldCharType="end"/>
          </w:r>
          <w:r>
            <w:rPr>
              <w:rFonts w:asciiTheme="majorHAnsi" w:hAnsiTheme="majorHAnsi" w:cstheme="majorHAnsi"/>
              <w:i w:val="0"/>
              <w:sz w:val="24"/>
              <w:szCs w:val="24"/>
            </w:rPr>
            <w:t xml:space="preserve"> V</w:t>
          </w:r>
          <w:r w:rsidR="005273BD">
            <w:rPr>
              <w:rFonts w:asciiTheme="majorHAnsi" w:hAnsiTheme="majorHAnsi" w:cstheme="majorHAnsi"/>
              <w:i w:val="0"/>
              <w:sz w:val="24"/>
              <w:szCs w:val="24"/>
            </w:rPr>
            <w:fldChar w:fldCharType="begin"/>
          </w:r>
          <w:r w:rsidR="005273BD">
            <w:rPr>
              <w:rFonts w:asciiTheme="majorHAnsi" w:hAnsiTheme="majorHAnsi" w:cstheme="majorHAnsi"/>
              <w:i w:val="0"/>
              <w:sz w:val="24"/>
              <w:szCs w:val="24"/>
            </w:rPr>
            <w:instrText xml:space="preserve"> DOCPROPERTY  Version </w:instrText>
          </w:r>
          <w:r w:rsidR="005273BD">
            <w:rPr>
              <w:rFonts w:asciiTheme="majorHAnsi" w:hAnsiTheme="majorHAnsi" w:cstheme="majorHAnsi"/>
              <w:i w:val="0"/>
              <w:sz w:val="24"/>
              <w:szCs w:val="24"/>
            </w:rPr>
            <w:fldChar w:fldCharType="separate"/>
          </w:r>
          <w:r w:rsidR="005273BD">
            <w:rPr>
              <w:rFonts w:asciiTheme="majorHAnsi" w:hAnsiTheme="majorHAnsi" w:cstheme="majorHAnsi"/>
              <w:i w:val="0"/>
              <w:sz w:val="24"/>
              <w:szCs w:val="24"/>
            </w:rPr>
            <w:t>1</w:t>
          </w:r>
          <w:r w:rsidR="005273BD">
            <w:rPr>
              <w:rFonts w:asciiTheme="majorHAnsi" w:hAnsiTheme="majorHAnsi" w:cstheme="majorHAnsi"/>
              <w:i w:val="0"/>
              <w:sz w:val="24"/>
              <w:szCs w:val="24"/>
            </w:rPr>
            <w:fldChar w:fldCharType="end"/>
          </w:r>
        </w:p>
      </w:tc>
    </w:tr>
    <w:tr w:rsidR="007A2AFE" w:rsidRPr="006C65FC" w14:paraId="5DCCA61C" w14:textId="77777777" w:rsidTr="009E5D06">
      <w:trPr>
        <w:cantSplit/>
        <w:trHeight w:val="600"/>
      </w:trPr>
      <w:tc>
        <w:tcPr>
          <w:tcW w:w="2699" w:type="dxa"/>
          <w:vMerge/>
        </w:tcPr>
        <w:p w14:paraId="0F7B66AE" w14:textId="77777777" w:rsidR="007A2AFE" w:rsidRPr="006C65FC" w:rsidRDefault="007A2AFE" w:rsidP="007A2AFE">
          <w:pPr>
            <w:rPr>
              <w:rFonts w:ascii="Frutiger LT 55 Roman" w:hAnsi="Frutiger LT 55 Roman"/>
            </w:rPr>
          </w:pPr>
        </w:p>
      </w:tc>
      <w:tc>
        <w:tcPr>
          <w:tcW w:w="4938" w:type="dxa"/>
          <w:vMerge/>
        </w:tcPr>
        <w:p w14:paraId="0C1ED6B7" w14:textId="77777777" w:rsidR="007A2AFE" w:rsidRPr="006F4625" w:rsidRDefault="007A2AFE" w:rsidP="007A2AFE">
          <w:pPr>
            <w:rPr>
              <w:rFonts w:ascii="Frutiger LT 55 Roman" w:hAnsi="Frutiger LT 55 Roman"/>
            </w:rPr>
          </w:pPr>
        </w:p>
      </w:tc>
      <w:tc>
        <w:tcPr>
          <w:tcW w:w="2699" w:type="dxa"/>
          <w:vAlign w:val="center"/>
        </w:tcPr>
        <w:p w14:paraId="161FD21F" w14:textId="0CCDC3B7" w:rsidR="007A2AFE" w:rsidRPr="009E5D06" w:rsidRDefault="007A2AFE" w:rsidP="007A2AFE">
          <w:pPr>
            <w:jc w:val="center"/>
            <w:rPr>
              <w:rFonts w:asciiTheme="majorHAnsi" w:hAnsiTheme="majorHAnsi" w:cstheme="majorHAnsi"/>
              <w:color w:val="808080" w:themeColor="background1" w:themeShade="80"/>
              <w:sz w:val="24"/>
              <w:szCs w:val="24"/>
            </w:rPr>
          </w:pPr>
          <w:r w:rsidRPr="009E5D06">
            <w:rPr>
              <w:rFonts w:asciiTheme="majorHAnsi" w:hAnsiTheme="majorHAnsi" w:cstheme="majorHAnsi"/>
              <w:color w:val="808080" w:themeColor="background1" w:themeShade="80"/>
              <w:sz w:val="24"/>
              <w:szCs w:val="24"/>
            </w:rPr>
            <w:t xml:space="preserve">Gültig ab: </w:t>
          </w:r>
          <w:r w:rsidR="002001C1">
            <w:rPr>
              <w:rFonts w:asciiTheme="majorHAnsi" w:hAnsiTheme="majorHAnsi" w:cstheme="majorHAnsi"/>
              <w:color w:val="808080" w:themeColor="background1" w:themeShade="80"/>
              <w:sz w:val="24"/>
              <w:szCs w:val="24"/>
            </w:rPr>
            <w:fldChar w:fldCharType="begin"/>
          </w:r>
          <w:r w:rsidR="002001C1">
            <w:rPr>
              <w:rFonts w:asciiTheme="majorHAnsi" w:hAnsiTheme="majorHAnsi" w:cstheme="majorHAnsi"/>
              <w:color w:val="808080" w:themeColor="background1" w:themeShade="80"/>
              <w:sz w:val="24"/>
              <w:szCs w:val="24"/>
            </w:rPr>
            <w:instrText xml:space="preserve"> Gueltigab </w:instrText>
          </w:r>
          <w:r w:rsidR="002001C1">
            <w:rPr>
              <w:rFonts w:asciiTheme="majorHAnsi" w:hAnsiTheme="majorHAnsi" w:cstheme="majorHAnsi"/>
              <w:color w:val="808080" w:themeColor="background1" w:themeShade="80"/>
              <w:sz w:val="24"/>
              <w:szCs w:val="24"/>
            </w:rPr>
            <w:fldChar w:fldCharType="end"/>
          </w:r>
          <w:r w:rsidR="005273BD">
            <w:rPr>
              <w:rFonts w:asciiTheme="majorHAnsi" w:hAnsiTheme="majorHAnsi" w:cstheme="majorHAnsi"/>
              <w:color w:val="808080" w:themeColor="background1" w:themeShade="80"/>
              <w:sz w:val="24"/>
              <w:szCs w:val="24"/>
            </w:rPr>
            <w:fldChar w:fldCharType="begin"/>
          </w:r>
          <w:r w:rsidR="005273BD">
            <w:rPr>
              <w:rFonts w:asciiTheme="majorHAnsi" w:hAnsiTheme="majorHAnsi" w:cstheme="majorHAnsi"/>
              <w:color w:val="808080" w:themeColor="background1" w:themeShade="80"/>
              <w:sz w:val="24"/>
              <w:szCs w:val="24"/>
            </w:rPr>
            <w:instrText xml:space="preserve"> DOCPROPERTY  Gueltigab </w:instrText>
          </w:r>
          <w:r w:rsidR="005273BD">
            <w:rPr>
              <w:rFonts w:asciiTheme="majorHAnsi" w:hAnsiTheme="majorHAnsi" w:cstheme="majorHAnsi"/>
              <w:color w:val="808080" w:themeColor="background1" w:themeShade="80"/>
              <w:sz w:val="24"/>
              <w:szCs w:val="24"/>
            </w:rPr>
            <w:fldChar w:fldCharType="separate"/>
          </w:r>
          <w:r w:rsidR="005273BD">
            <w:rPr>
              <w:rFonts w:asciiTheme="majorHAnsi" w:hAnsiTheme="majorHAnsi" w:cstheme="majorHAnsi"/>
              <w:color w:val="808080" w:themeColor="background1" w:themeShade="80"/>
              <w:sz w:val="24"/>
              <w:szCs w:val="24"/>
            </w:rPr>
            <w:t>19.08.2021</w:t>
          </w:r>
          <w:r w:rsidR="005273BD">
            <w:rPr>
              <w:rFonts w:asciiTheme="majorHAnsi" w:hAnsiTheme="majorHAnsi" w:cstheme="majorHAnsi"/>
              <w:color w:val="808080" w:themeColor="background1" w:themeShade="80"/>
              <w:sz w:val="24"/>
              <w:szCs w:val="24"/>
            </w:rPr>
            <w:fldChar w:fldCharType="end"/>
          </w:r>
        </w:p>
      </w:tc>
    </w:tr>
  </w:tbl>
  <w:p w14:paraId="0F0D5884" w14:textId="77777777" w:rsidR="001B2DBF" w:rsidRPr="0000500E" w:rsidRDefault="001B2DBF" w:rsidP="007F1C36">
    <w:pPr>
      <w:rPr>
        <w:rFonts w:ascii="Eras Light ITC" w:hAnsi="Eras Light IT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467"/>
    <w:multiLevelType w:val="hybridMultilevel"/>
    <w:tmpl w:val="70CE25EA"/>
    <w:lvl w:ilvl="0" w:tplc="19B800E8">
      <w:start w:val="1"/>
      <w:numFmt w:val="bullet"/>
      <w:pStyle w:val="AufzhlungQMS"/>
      <w:lvlText w:val=""/>
      <w:lvlJc w:val="left"/>
      <w:pPr>
        <w:ind w:left="890" w:hanging="360"/>
      </w:pPr>
      <w:rPr>
        <w:rFonts w:ascii="Wingdings" w:hAnsi="Wingdings"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 w15:restartNumberingAfterBreak="0">
    <w:nsid w:val="02326800"/>
    <w:multiLevelType w:val="multilevel"/>
    <w:tmpl w:val="12780A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B311AC"/>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7E05A91"/>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9A3536B"/>
    <w:multiLevelType w:val="hybridMultilevel"/>
    <w:tmpl w:val="12DCE6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911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E7798"/>
    <w:multiLevelType w:val="hybridMultilevel"/>
    <w:tmpl w:val="7CE497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77081A"/>
    <w:multiLevelType w:val="hybridMultilevel"/>
    <w:tmpl w:val="160C1096"/>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900726"/>
    <w:multiLevelType w:val="hybridMultilevel"/>
    <w:tmpl w:val="AADE9C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A6695D"/>
    <w:multiLevelType w:val="hybridMultilevel"/>
    <w:tmpl w:val="CB40E0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BA0E9F"/>
    <w:multiLevelType w:val="singleLevel"/>
    <w:tmpl w:val="1B701354"/>
    <w:lvl w:ilvl="0">
      <w:start w:val="8"/>
      <w:numFmt w:val="decimal"/>
      <w:lvlText w:val="%1"/>
      <w:lvlJc w:val="left"/>
      <w:pPr>
        <w:tabs>
          <w:tab w:val="num" w:pos="960"/>
        </w:tabs>
        <w:ind w:left="960" w:hanging="960"/>
      </w:pPr>
      <w:rPr>
        <w:rFonts w:hint="default"/>
      </w:rPr>
    </w:lvl>
  </w:abstractNum>
  <w:abstractNum w:abstractNumId="11" w15:restartNumberingAfterBreak="0">
    <w:nsid w:val="211F5B4B"/>
    <w:multiLevelType w:val="hybridMultilevel"/>
    <w:tmpl w:val="CE4E42EC"/>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4F7516"/>
    <w:multiLevelType w:val="multilevel"/>
    <w:tmpl w:val="F8F0A13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27576D36"/>
    <w:multiLevelType w:val="hybridMultilevel"/>
    <w:tmpl w:val="DC4C10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472374"/>
    <w:multiLevelType w:val="hybridMultilevel"/>
    <w:tmpl w:val="91666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4E254A"/>
    <w:multiLevelType w:val="hybridMultilevel"/>
    <w:tmpl w:val="8BACE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BAD2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1E378C"/>
    <w:multiLevelType w:val="hybridMultilevel"/>
    <w:tmpl w:val="EA6E1DFE"/>
    <w:lvl w:ilvl="0" w:tplc="7FE2730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1644CB"/>
    <w:multiLevelType w:val="hybridMultilevel"/>
    <w:tmpl w:val="C3CE4E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434B67"/>
    <w:multiLevelType w:val="hybridMultilevel"/>
    <w:tmpl w:val="EF0C4A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B1630E"/>
    <w:multiLevelType w:val="hybridMultilevel"/>
    <w:tmpl w:val="BFB2A9A2"/>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BB3F12"/>
    <w:multiLevelType w:val="hybridMultilevel"/>
    <w:tmpl w:val="9ABEE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3650BF"/>
    <w:multiLevelType w:val="hybridMultilevel"/>
    <w:tmpl w:val="9384A2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F54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3B1FA0"/>
    <w:multiLevelType w:val="hybridMultilevel"/>
    <w:tmpl w:val="E174AE24"/>
    <w:lvl w:ilvl="0" w:tplc="F3162E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ECC0C70"/>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26" w15:restartNumberingAfterBreak="0">
    <w:nsid w:val="5F243141"/>
    <w:multiLevelType w:val="hybridMultilevel"/>
    <w:tmpl w:val="D72C40FA"/>
    <w:lvl w:ilvl="0" w:tplc="3296FA24">
      <w:start w:val="1"/>
      <w:numFmt w:val="decimal"/>
      <w:lvlText w:val="%1."/>
      <w:lvlJc w:val="left"/>
      <w:pPr>
        <w:tabs>
          <w:tab w:val="num" w:pos="360"/>
        </w:tabs>
        <w:ind w:left="360" w:hanging="360"/>
      </w:pPr>
      <w:rPr>
        <w:b w:val="0"/>
        <w:sz w:val="20"/>
        <w:szCs w:val="2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79B70E7"/>
    <w:multiLevelType w:val="hybridMultilevel"/>
    <w:tmpl w:val="2F286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8CF1D9C"/>
    <w:multiLevelType w:val="hybridMultilevel"/>
    <w:tmpl w:val="4ECEBD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9164066"/>
    <w:multiLevelType w:val="hybridMultilevel"/>
    <w:tmpl w:val="A9BC3CA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DC32CA0"/>
    <w:multiLevelType w:val="hybridMultilevel"/>
    <w:tmpl w:val="48B80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8193C58"/>
    <w:multiLevelType w:val="hybridMultilevel"/>
    <w:tmpl w:val="61E4E9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12"/>
  </w:num>
  <w:num w:numId="3">
    <w:abstractNumId w:val="10"/>
  </w:num>
  <w:num w:numId="4">
    <w:abstractNumId w:val="3"/>
  </w:num>
  <w:num w:numId="5">
    <w:abstractNumId w:val="16"/>
  </w:num>
  <w:num w:numId="6">
    <w:abstractNumId w:val="23"/>
  </w:num>
  <w:num w:numId="7">
    <w:abstractNumId w:val="5"/>
  </w:num>
  <w:num w:numId="8">
    <w:abstractNumId w:val="26"/>
  </w:num>
  <w:num w:numId="9">
    <w:abstractNumId w:val="31"/>
  </w:num>
  <w:num w:numId="10">
    <w:abstractNumId w:val="28"/>
  </w:num>
  <w:num w:numId="11">
    <w:abstractNumId w:val="29"/>
  </w:num>
  <w:num w:numId="12">
    <w:abstractNumId w:val="2"/>
  </w:num>
  <w:num w:numId="13">
    <w:abstractNumId w:val="25"/>
  </w:num>
  <w:num w:numId="14">
    <w:abstractNumId w:val="17"/>
  </w:num>
  <w:num w:numId="15">
    <w:abstractNumId w:val="0"/>
  </w:num>
  <w:num w:numId="16">
    <w:abstractNumId w:val="27"/>
  </w:num>
  <w:num w:numId="17">
    <w:abstractNumId w:val="9"/>
  </w:num>
  <w:num w:numId="18">
    <w:abstractNumId w:val="11"/>
  </w:num>
  <w:num w:numId="19">
    <w:abstractNumId w:val="7"/>
  </w:num>
  <w:num w:numId="20">
    <w:abstractNumId w:val="20"/>
  </w:num>
  <w:num w:numId="21">
    <w:abstractNumId w:val="24"/>
  </w:num>
  <w:num w:numId="22">
    <w:abstractNumId w:val="6"/>
  </w:num>
  <w:num w:numId="23">
    <w:abstractNumId w:val="22"/>
  </w:num>
  <w:num w:numId="24">
    <w:abstractNumId w:val="8"/>
  </w:num>
  <w:num w:numId="25">
    <w:abstractNumId w:val="14"/>
  </w:num>
  <w:num w:numId="26">
    <w:abstractNumId w:val="30"/>
  </w:num>
  <w:num w:numId="27">
    <w:abstractNumId w:val="15"/>
  </w:num>
  <w:num w:numId="28">
    <w:abstractNumId w:val="13"/>
  </w:num>
  <w:num w:numId="29">
    <w:abstractNumId w:val="18"/>
  </w:num>
  <w:num w:numId="30">
    <w:abstractNumId w:val="4"/>
  </w:num>
  <w:num w:numId="31">
    <w:abstractNumId w:val="19"/>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v:stroke endarrow="block" endarrowwidth="narrow" endarrowlength="short"/>
      <o:colormru v:ext="edit" colors="#ddd,#ff6161,#ffb7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A4"/>
    <w:rsid w:val="000021D1"/>
    <w:rsid w:val="00003792"/>
    <w:rsid w:val="0000500E"/>
    <w:rsid w:val="00013963"/>
    <w:rsid w:val="000144D3"/>
    <w:rsid w:val="0002168B"/>
    <w:rsid w:val="00043FF0"/>
    <w:rsid w:val="000449AA"/>
    <w:rsid w:val="00071C23"/>
    <w:rsid w:val="00077D8E"/>
    <w:rsid w:val="00090092"/>
    <w:rsid w:val="000A0559"/>
    <w:rsid w:val="000A1491"/>
    <w:rsid w:val="000A2FA6"/>
    <w:rsid w:val="000A7F47"/>
    <w:rsid w:val="000B1824"/>
    <w:rsid w:val="000B7749"/>
    <w:rsid w:val="000C0BCD"/>
    <w:rsid w:val="000E5C70"/>
    <w:rsid w:val="000F1EF4"/>
    <w:rsid w:val="00111817"/>
    <w:rsid w:val="001344EF"/>
    <w:rsid w:val="00142FB4"/>
    <w:rsid w:val="00173E84"/>
    <w:rsid w:val="00180D40"/>
    <w:rsid w:val="00194883"/>
    <w:rsid w:val="001956D4"/>
    <w:rsid w:val="001A1D1A"/>
    <w:rsid w:val="001A2CF6"/>
    <w:rsid w:val="001B2DBF"/>
    <w:rsid w:val="001E38FD"/>
    <w:rsid w:val="001E56B2"/>
    <w:rsid w:val="001F135A"/>
    <w:rsid w:val="002001C1"/>
    <w:rsid w:val="00204C2C"/>
    <w:rsid w:val="002072F0"/>
    <w:rsid w:val="00226080"/>
    <w:rsid w:val="00232A4B"/>
    <w:rsid w:val="00235C05"/>
    <w:rsid w:val="00237083"/>
    <w:rsid w:val="00241DA5"/>
    <w:rsid w:val="00254175"/>
    <w:rsid w:val="002563C5"/>
    <w:rsid w:val="00274B34"/>
    <w:rsid w:val="002936F1"/>
    <w:rsid w:val="002B49FC"/>
    <w:rsid w:val="002B574C"/>
    <w:rsid w:val="002F1345"/>
    <w:rsid w:val="00324CB5"/>
    <w:rsid w:val="00345CE9"/>
    <w:rsid w:val="0035475E"/>
    <w:rsid w:val="0035482E"/>
    <w:rsid w:val="0037373E"/>
    <w:rsid w:val="003949CA"/>
    <w:rsid w:val="003C44F9"/>
    <w:rsid w:val="003D11A3"/>
    <w:rsid w:val="003D70C8"/>
    <w:rsid w:val="003E2CD2"/>
    <w:rsid w:val="00402988"/>
    <w:rsid w:val="00426C92"/>
    <w:rsid w:val="0043572A"/>
    <w:rsid w:val="004361EF"/>
    <w:rsid w:val="00440142"/>
    <w:rsid w:val="004625E3"/>
    <w:rsid w:val="00473FB5"/>
    <w:rsid w:val="00475952"/>
    <w:rsid w:val="0048537F"/>
    <w:rsid w:val="00490898"/>
    <w:rsid w:val="004D3903"/>
    <w:rsid w:val="005110C2"/>
    <w:rsid w:val="005273BD"/>
    <w:rsid w:val="00564BC6"/>
    <w:rsid w:val="00593AED"/>
    <w:rsid w:val="005B1086"/>
    <w:rsid w:val="005B2329"/>
    <w:rsid w:val="005C4737"/>
    <w:rsid w:val="005E03AD"/>
    <w:rsid w:val="005E5AD1"/>
    <w:rsid w:val="005E6740"/>
    <w:rsid w:val="005E677C"/>
    <w:rsid w:val="006068CA"/>
    <w:rsid w:val="00607438"/>
    <w:rsid w:val="0062408E"/>
    <w:rsid w:val="00630261"/>
    <w:rsid w:val="00635578"/>
    <w:rsid w:val="00647322"/>
    <w:rsid w:val="00670EA4"/>
    <w:rsid w:val="00676B18"/>
    <w:rsid w:val="006777E4"/>
    <w:rsid w:val="0068478C"/>
    <w:rsid w:val="00685F5D"/>
    <w:rsid w:val="00691CE2"/>
    <w:rsid w:val="006F231B"/>
    <w:rsid w:val="0070008F"/>
    <w:rsid w:val="00713B4B"/>
    <w:rsid w:val="00732377"/>
    <w:rsid w:val="00733145"/>
    <w:rsid w:val="00741200"/>
    <w:rsid w:val="007433C2"/>
    <w:rsid w:val="007576D4"/>
    <w:rsid w:val="00790015"/>
    <w:rsid w:val="007929FB"/>
    <w:rsid w:val="007A2AFE"/>
    <w:rsid w:val="007A3EF2"/>
    <w:rsid w:val="007F1C36"/>
    <w:rsid w:val="00813F58"/>
    <w:rsid w:val="00835DB9"/>
    <w:rsid w:val="00842ECC"/>
    <w:rsid w:val="0085704F"/>
    <w:rsid w:val="00870D27"/>
    <w:rsid w:val="008955CB"/>
    <w:rsid w:val="008A722C"/>
    <w:rsid w:val="008B135D"/>
    <w:rsid w:val="008D57B9"/>
    <w:rsid w:val="0090484D"/>
    <w:rsid w:val="009225A4"/>
    <w:rsid w:val="0094320D"/>
    <w:rsid w:val="00943AA1"/>
    <w:rsid w:val="00944E71"/>
    <w:rsid w:val="00951FE7"/>
    <w:rsid w:val="00964B65"/>
    <w:rsid w:val="009747FB"/>
    <w:rsid w:val="00982151"/>
    <w:rsid w:val="009871A8"/>
    <w:rsid w:val="009936C5"/>
    <w:rsid w:val="009D52E3"/>
    <w:rsid w:val="009E5D06"/>
    <w:rsid w:val="009E7F73"/>
    <w:rsid w:val="009F1360"/>
    <w:rsid w:val="00A12509"/>
    <w:rsid w:val="00A140B2"/>
    <w:rsid w:val="00A42271"/>
    <w:rsid w:val="00A55CAE"/>
    <w:rsid w:val="00A606EF"/>
    <w:rsid w:val="00A755E5"/>
    <w:rsid w:val="00A776E0"/>
    <w:rsid w:val="00A90A26"/>
    <w:rsid w:val="00A9720C"/>
    <w:rsid w:val="00AC6CFE"/>
    <w:rsid w:val="00AD4D20"/>
    <w:rsid w:val="00AD614E"/>
    <w:rsid w:val="00AE529A"/>
    <w:rsid w:val="00B012CB"/>
    <w:rsid w:val="00B33489"/>
    <w:rsid w:val="00B34C9E"/>
    <w:rsid w:val="00B45682"/>
    <w:rsid w:val="00B52881"/>
    <w:rsid w:val="00B53446"/>
    <w:rsid w:val="00B554C7"/>
    <w:rsid w:val="00B56D46"/>
    <w:rsid w:val="00B603B1"/>
    <w:rsid w:val="00B63347"/>
    <w:rsid w:val="00B670DA"/>
    <w:rsid w:val="00B75B23"/>
    <w:rsid w:val="00B83943"/>
    <w:rsid w:val="00BA7C0D"/>
    <w:rsid w:val="00BE4EC4"/>
    <w:rsid w:val="00BE53AF"/>
    <w:rsid w:val="00BF6CED"/>
    <w:rsid w:val="00BF7FC7"/>
    <w:rsid w:val="00C07895"/>
    <w:rsid w:val="00C12732"/>
    <w:rsid w:val="00C2027E"/>
    <w:rsid w:val="00C46A88"/>
    <w:rsid w:val="00C878AE"/>
    <w:rsid w:val="00CB67AC"/>
    <w:rsid w:val="00CF1979"/>
    <w:rsid w:val="00D061F4"/>
    <w:rsid w:val="00D12BA1"/>
    <w:rsid w:val="00D163B9"/>
    <w:rsid w:val="00D24996"/>
    <w:rsid w:val="00D4646B"/>
    <w:rsid w:val="00D53891"/>
    <w:rsid w:val="00D6002A"/>
    <w:rsid w:val="00D60841"/>
    <w:rsid w:val="00D62C97"/>
    <w:rsid w:val="00D941BE"/>
    <w:rsid w:val="00D95CE6"/>
    <w:rsid w:val="00DA7C35"/>
    <w:rsid w:val="00DC1A51"/>
    <w:rsid w:val="00DD1BE5"/>
    <w:rsid w:val="00DD2046"/>
    <w:rsid w:val="00E014DE"/>
    <w:rsid w:val="00E01A91"/>
    <w:rsid w:val="00E0295F"/>
    <w:rsid w:val="00E144E6"/>
    <w:rsid w:val="00E21C55"/>
    <w:rsid w:val="00E229A6"/>
    <w:rsid w:val="00E30B26"/>
    <w:rsid w:val="00E546AB"/>
    <w:rsid w:val="00E56AC0"/>
    <w:rsid w:val="00E60102"/>
    <w:rsid w:val="00E62799"/>
    <w:rsid w:val="00E71C30"/>
    <w:rsid w:val="00E84050"/>
    <w:rsid w:val="00E85563"/>
    <w:rsid w:val="00E95E66"/>
    <w:rsid w:val="00ED7349"/>
    <w:rsid w:val="00EF1E39"/>
    <w:rsid w:val="00EF27FD"/>
    <w:rsid w:val="00EF7C21"/>
    <w:rsid w:val="00F13409"/>
    <w:rsid w:val="00F27666"/>
    <w:rsid w:val="00F308F6"/>
    <w:rsid w:val="00F366A3"/>
    <w:rsid w:val="00F44881"/>
    <w:rsid w:val="00F85BA6"/>
    <w:rsid w:val="00F94D0E"/>
    <w:rsid w:val="00FA5003"/>
    <w:rsid w:val="00FD425D"/>
    <w:rsid w:val="00FE7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endarrowwidth="narrow" endarrowlength="short"/>
      <o:colormru v:ext="edit" colors="#ddd,#ff6161,#ffb7b7"/>
    </o:shapedefaults>
    <o:shapelayout v:ext="edit">
      <o:idmap v:ext="edit" data="1"/>
    </o:shapelayout>
  </w:shapeDefaults>
  <w:decimalSymbol w:val="."/>
  <w:listSeparator w:val=";"/>
  <w14:docId w14:val="74A869D4"/>
  <w15:docId w15:val="{4E4EBDBD-DD22-407C-B7B7-265FEF41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QMS"/>
    <w:rsid w:val="00E84050"/>
    <w:rPr>
      <w:rFonts w:ascii="Arial" w:hAnsi="Arial"/>
      <w:sz w:val="18"/>
      <w:lang w:val="de-DE" w:eastAsia="de-DE"/>
    </w:rPr>
  </w:style>
  <w:style w:type="paragraph" w:styleId="berschrift1">
    <w:name w:val="heading 1"/>
    <w:basedOn w:val="Standard"/>
    <w:next w:val="Standard"/>
    <w:link w:val="berschrift1Zchn"/>
    <w:rsid w:val="00D163B9"/>
    <w:pPr>
      <w:keepNext/>
      <w:numPr>
        <w:numId w:val="2"/>
      </w:numPr>
      <w:tabs>
        <w:tab w:val="clear" w:pos="432"/>
        <w:tab w:val="left" w:pos="567"/>
      </w:tabs>
      <w:spacing w:before="60" w:after="60"/>
      <w:ind w:left="431" w:hanging="431"/>
      <w:outlineLvl w:val="0"/>
    </w:pPr>
    <w:rPr>
      <w:b/>
      <w:sz w:val="22"/>
    </w:rPr>
  </w:style>
  <w:style w:type="paragraph" w:styleId="berschrift2">
    <w:name w:val="heading 2"/>
    <w:basedOn w:val="Standard"/>
    <w:next w:val="Standard"/>
    <w:link w:val="berschrift2Zchn"/>
    <w:rsid w:val="00FA5003"/>
    <w:pPr>
      <w:keepNext/>
      <w:numPr>
        <w:ilvl w:val="1"/>
        <w:numId w:val="2"/>
      </w:numPr>
      <w:tabs>
        <w:tab w:val="clear" w:pos="576"/>
        <w:tab w:val="left" w:pos="567"/>
      </w:tabs>
      <w:spacing w:before="60" w:after="60"/>
      <w:ind w:left="578" w:hanging="578"/>
      <w:jc w:val="both"/>
      <w:outlineLvl w:val="1"/>
    </w:pPr>
    <w:rPr>
      <w:b/>
    </w:rPr>
  </w:style>
  <w:style w:type="paragraph" w:styleId="berschrift3">
    <w:name w:val="heading 3"/>
    <w:basedOn w:val="Standard"/>
    <w:next w:val="Standard"/>
    <w:link w:val="berschrift3Zchn"/>
    <w:rsid w:val="00FA5003"/>
    <w:pPr>
      <w:keepNext/>
      <w:numPr>
        <w:ilvl w:val="2"/>
        <w:numId w:val="2"/>
      </w:numPr>
      <w:tabs>
        <w:tab w:val="left" w:pos="5387"/>
      </w:tabs>
      <w:spacing w:before="120" w:after="120"/>
      <w:outlineLvl w:val="2"/>
    </w:pPr>
    <w:rPr>
      <w:b/>
    </w:rPr>
  </w:style>
  <w:style w:type="paragraph" w:styleId="berschrift4">
    <w:name w:val="heading 4"/>
    <w:basedOn w:val="Standard"/>
    <w:next w:val="Standard"/>
    <w:rsid w:val="00FA5003"/>
    <w:pPr>
      <w:keepNext/>
      <w:numPr>
        <w:ilvl w:val="3"/>
        <w:numId w:val="2"/>
      </w:numPr>
      <w:tabs>
        <w:tab w:val="left" w:pos="5387"/>
      </w:tabs>
      <w:spacing w:before="120" w:after="240"/>
      <w:outlineLvl w:val="3"/>
    </w:pPr>
  </w:style>
  <w:style w:type="paragraph" w:styleId="berschrift5">
    <w:name w:val="heading 5"/>
    <w:basedOn w:val="Standard"/>
    <w:next w:val="Standard"/>
    <w:pPr>
      <w:keepNext/>
      <w:numPr>
        <w:ilvl w:val="4"/>
        <w:numId w:val="2"/>
      </w:numPr>
      <w:tabs>
        <w:tab w:val="left" w:pos="5387"/>
      </w:tabs>
      <w:spacing w:before="120"/>
      <w:jc w:val="both"/>
      <w:outlineLvl w:val="4"/>
    </w:pPr>
    <w:rPr>
      <w:sz w:val="24"/>
    </w:rPr>
  </w:style>
  <w:style w:type="paragraph" w:styleId="berschrift6">
    <w:name w:val="heading 6"/>
    <w:basedOn w:val="Standard"/>
    <w:next w:val="Standard"/>
    <w:pPr>
      <w:keepNext/>
      <w:numPr>
        <w:ilvl w:val="5"/>
        <w:numId w:val="2"/>
      </w:numPr>
      <w:jc w:val="both"/>
      <w:outlineLvl w:val="5"/>
    </w:pPr>
    <w:rPr>
      <w:sz w:val="24"/>
      <w:u w:val="single"/>
    </w:rPr>
  </w:style>
  <w:style w:type="paragraph" w:styleId="berschrift7">
    <w:name w:val="heading 7"/>
    <w:basedOn w:val="Standard"/>
    <w:next w:val="Standard"/>
    <w:pPr>
      <w:keepNext/>
      <w:numPr>
        <w:ilvl w:val="6"/>
        <w:numId w:val="2"/>
      </w:numPr>
      <w:spacing w:before="120"/>
      <w:outlineLvl w:val="6"/>
    </w:pPr>
    <w:rPr>
      <w:sz w:val="24"/>
      <w:u w:val="single"/>
    </w:rPr>
  </w:style>
  <w:style w:type="paragraph" w:styleId="berschrift8">
    <w:name w:val="heading 8"/>
    <w:basedOn w:val="Standard"/>
    <w:next w:val="Standard"/>
    <w:pPr>
      <w:numPr>
        <w:ilvl w:val="7"/>
        <w:numId w:val="2"/>
      </w:numPr>
      <w:spacing w:before="240" w:after="60"/>
      <w:jc w:val="both"/>
      <w:outlineLvl w:val="7"/>
    </w:pPr>
    <w:rPr>
      <w:i/>
    </w:rPr>
  </w:style>
  <w:style w:type="paragraph" w:styleId="berschrift9">
    <w:name w:val="heading 9"/>
    <w:basedOn w:val="Standard"/>
    <w:next w:val="Standard"/>
    <w:pPr>
      <w:numPr>
        <w:ilvl w:val="8"/>
        <w:numId w:val="2"/>
      </w:numPr>
      <w:spacing w:before="240" w:after="60"/>
      <w:jc w:val="both"/>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A5003"/>
    <w:rPr>
      <w:rFonts w:ascii="Arial" w:hAnsi="Arial"/>
      <w:b/>
      <w:sz w:val="22"/>
      <w:lang w:val="de-DE" w:eastAsia="de-DE"/>
    </w:rPr>
  </w:style>
  <w:style w:type="character" w:customStyle="1" w:styleId="berschrift2Zchn">
    <w:name w:val="Überschrift 2 Zchn"/>
    <w:basedOn w:val="Absatz-Standardschriftart"/>
    <w:link w:val="berschrift2"/>
    <w:rsid w:val="00FA5003"/>
    <w:rPr>
      <w:rFonts w:ascii="Arial" w:hAnsi="Arial"/>
      <w:b/>
      <w:sz w:val="18"/>
      <w:lang w:val="de-DE" w:eastAsia="de-DE"/>
    </w:rPr>
  </w:style>
  <w:style w:type="character" w:customStyle="1" w:styleId="berschrift3Zchn">
    <w:name w:val="Überschrift 3 Zchn"/>
    <w:basedOn w:val="Absatz-Standardschriftart"/>
    <w:link w:val="berschrift3"/>
    <w:rsid w:val="00FA5003"/>
    <w:rPr>
      <w:rFonts w:ascii="Arial" w:hAnsi="Arial"/>
      <w:b/>
      <w:sz w:val="18"/>
      <w:lang w:val="de-DE" w:eastAsia="de-DE"/>
    </w:rPr>
  </w:style>
  <w:style w:type="paragraph" w:styleId="Sprechblasentext">
    <w:name w:val="Balloon Text"/>
    <w:basedOn w:val="Standard"/>
    <w:link w:val="SprechblasentextZchn"/>
    <w:rsid w:val="00E84050"/>
    <w:rPr>
      <w:rFonts w:ascii="Tahoma" w:hAnsi="Tahoma" w:cs="Tahoma"/>
      <w:sz w:val="16"/>
      <w:szCs w:val="16"/>
    </w:rPr>
  </w:style>
  <w:style w:type="character" w:customStyle="1" w:styleId="SprechblasentextZchn">
    <w:name w:val="Sprechblasentext Zchn"/>
    <w:basedOn w:val="Absatz-Standardschriftart"/>
    <w:link w:val="Sprechblasentext"/>
    <w:rsid w:val="00E84050"/>
    <w:rPr>
      <w:rFonts w:ascii="Tahoma" w:hAnsi="Tahoma" w:cs="Tahoma"/>
      <w:sz w:val="16"/>
      <w:szCs w:val="16"/>
      <w:lang w:val="de-DE" w:eastAsia="de-DE"/>
    </w:rPr>
  </w:style>
  <w:style w:type="paragraph" w:customStyle="1" w:styleId="AufzhlungQMS">
    <w:name w:val="Aufzählung QMS"/>
    <w:basedOn w:val="berschrift2QMS"/>
    <w:link w:val="AufzhlungQMSZchn"/>
    <w:qFormat/>
    <w:rsid w:val="00B53446"/>
    <w:pPr>
      <w:numPr>
        <w:ilvl w:val="0"/>
        <w:numId w:val="15"/>
      </w:numPr>
      <w:spacing w:before="0"/>
      <w:ind w:left="511" w:hanging="227"/>
    </w:pPr>
  </w:style>
  <w:style w:type="paragraph" w:customStyle="1" w:styleId="berschrift2QMS">
    <w:name w:val="Überschrift2 QMS"/>
    <w:basedOn w:val="berschrift2"/>
    <w:link w:val="berschrift2QMSZchn"/>
    <w:qFormat/>
    <w:rsid w:val="000B7749"/>
    <w:pPr>
      <w:tabs>
        <w:tab w:val="clear" w:pos="567"/>
      </w:tabs>
      <w:spacing w:line="360" w:lineRule="auto"/>
    </w:pPr>
    <w:rPr>
      <w:sz w:val="24"/>
    </w:rPr>
  </w:style>
  <w:style w:type="character" w:customStyle="1" w:styleId="berschrift2QMSZchn">
    <w:name w:val="Überschrift2 QMS Zchn"/>
    <w:basedOn w:val="berschrift2Zchn"/>
    <w:link w:val="berschrift2QMS"/>
    <w:rsid w:val="000B7749"/>
    <w:rPr>
      <w:rFonts w:ascii="Arial" w:hAnsi="Arial"/>
      <w:b/>
      <w:sz w:val="24"/>
      <w:lang w:val="de-DE" w:eastAsia="de-DE"/>
    </w:rPr>
  </w:style>
  <w:style w:type="character" w:customStyle="1" w:styleId="AufzhlungQMSZchn">
    <w:name w:val="Aufzählung QMS Zchn"/>
    <w:basedOn w:val="berschrift2QMSZchn"/>
    <w:link w:val="AufzhlungQMS"/>
    <w:rsid w:val="00B53446"/>
    <w:rPr>
      <w:rFonts w:ascii="Arial" w:hAnsi="Arial"/>
      <w:b/>
      <w:sz w:val="18"/>
      <w:lang w:val="de-DE" w:eastAsia="de-DE"/>
    </w:rPr>
  </w:style>
  <w:style w:type="character" w:styleId="Hyperlink">
    <w:name w:val="Hyperlink"/>
    <w:aliases w:val="Hyperlink QMS"/>
    <w:qFormat/>
    <w:rsid w:val="00E84050"/>
    <w:rPr>
      <w:rFonts w:ascii="Arial" w:hAnsi="Arial"/>
      <w:color w:val="0000FF"/>
      <w:sz w:val="18"/>
      <w:u w:val="single"/>
    </w:rPr>
  </w:style>
  <w:style w:type="paragraph" w:customStyle="1" w:styleId="Titel1">
    <w:name w:val="Titel1"/>
    <w:basedOn w:val="berschrift1"/>
    <w:pPr>
      <w:spacing w:before="120"/>
    </w:pPr>
    <w:rPr>
      <w:b w:val="0"/>
      <w:sz w:val="26"/>
    </w:rPr>
  </w:style>
  <w:style w:type="paragraph" w:styleId="Verzeichnis1">
    <w:name w:val="toc 1"/>
    <w:basedOn w:val="Standard"/>
    <w:next w:val="Standard"/>
    <w:autoRedefine/>
    <w:semiHidden/>
    <w:rsid w:val="00237083"/>
    <w:pPr>
      <w:tabs>
        <w:tab w:val="left" w:pos="400"/>
        <w:tab w:val="right" w:leader="dot" w:pos="9911"/>
      </w:tabs>
      <w:spacing w:before="60"/>
    </w:pPr>
    <w:rPr>
      <w:noProof/>
    </w:rPr>
  </w:style>
  <w:style w:type="table" w:styleId="Tabellenraster">
    <w:name w:val="Table Grid"/>
    <w:basedOn w:val="NormaleTabelle"/>
    <w:rsid w:val="0042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QMS">
    <w:name w:val="Fliesstext QMS"/>
    <w:basedOn w:val="Standard"/>
    <w:link w:val="FliesstextQMSZchn"/>
    <w:qFormat/>
    <w:rsid w:val="000B7749"/>
    <w:pPr>
      <w:spacing w:line="360" w:lineRule="auto"/>
    </w:pPr>
    <w:rPr>
      <w:sz w:val="20"/>
      <w:szCs w:val="18"/>
    </w:rPr>
  </w:style>
  <w:style w:type="character" w:customStyle="1" w:styleId="FliesstextQMSZchn">
    <w:name w:val="Fliesstext QMS Zchn"/>
    <w:basedOn w:val="Absatz-Standardschriftart"/>
    <w:link w:val="FliesstextQMS"/>
    <w:rsid w:val="000B7749"/>
    <w:rPr>
      <w:rFonts w:ascii="Arial" w:hAnsi="Arial"/>
      <w:szCs w:val="18"/>
      <w:lang w:val="de-DE" w:eastAsia="de-DE"/>
    </w:rPr>
  </w:style>
  <w:style w:type="paragraph" w:customStyle="1" w:styleId="berschrift3QMS">
    <w:name w:val="Überschrift3 QMS"/>
    <w:basedOn w:val="berschrift3"/>
    <w:link w:val="berschrift3QMSZchn"/>
    <w:qFormat/>
    <w:rsid w:val="000B7749"/>
    <w:pPr>
      <w:spacing w:line="360" w:lineRule="auto"/>
    </w:pPr>
    <w:rPr>
      <w:sz w:val="24"/>
    </w:rPr>
  </w:style>
  <w:style w:type="character" w:customStyle="1" w:styleId="berschrift3QMSZchn">
    <w:name w:val="Überschrift3 QMS Zchn"/>
    <w:basedOn w:val="berschrift3Zchn"/>
    <w:link w:val="berschrift3QMS"/>
    <w:rsid w:val="000B7749"/>
    <w:rPr>
      <w:rFonts w:ascii="Arial" w:hAnsi="Arial"/>
      <w:b/>
      <w:sz w:val="24"/>
      <w:lang w:val="de-DE" w:eastAsia="de-DE"/>
    </w:rPr>
  </w:style>
  <w:style w:type="paragraph" w:customStyle="1" w:styleId="berschrift1QMS">
    <w:name w:val="Überschrift1 QMS"/>
    <w:basedOn w:val="berschrift1"/>
    <w:link w:val="berschrift1QMSZchn"/>
    <w:qFormat/>
    <w:rsid w:val="000B7749"/>
    <w:pPr>
      <w:spacing w:line="360" w:lineRule="auto"/>
    </w:pPr>
    <w:rPr>
      <w:sz w:val="24"/>
    </w:rPr>
  </w:style>
  <w:style w:type="character" w:customStyle="1" w:styleId="berschrift1QMSZchn">
    <w:name w:val="Überschrift1 QMS Zchn"/>
    <w:basedOn w:val="berschrift1Zchn"/>
    <w:link w:val="berschrift1QMS"/>
    <w:rsid w:val="000B7749"/>
    <w:rPr>
      <w:rFonts w:ascii="Arial" w:hAnsi="Arial"/>
      <w:b/>
      <w:sz w:val="24"/>
      <w:lang w:val="de-DE" w:eastAsia="de-DE"/>
    </w:rPr>
  </w:style>
  <w:style w:type="paragraph" w:styleId="Kopfzeile">
    <w:name w:val="header"/>
    <w:basedOn w:val="Standard"/>
    <w:link w:val="KopfzeileZchn"/>
    <w:rsid w:val="003E2CD2"/>
    <w:pPr>
      <w:tabs>
        <w:tab w:val="center" w:pos="4536"/>
        <w:tab w:val="right" w:pos="9072"/>
      </w:tabs>
    </w:pPr>
  </w:style>
  <w:style w:type="character" w:customStyle="1" w:styleId="KopfzeileZchn">
    <w:name w:val="Kopfzeile Zchn"/>
    <w:basedOn w:val="Absatz-Standardschriftart"/>
    <w:link w:val="Kopfzeile"/>
    <w:rsid w:val="003E2CD2"/>
    <w:rPr>
      <w:rFonts w:ascii="Arial" w:hAnsi="Arial"/>
      <w:sz w:val="18"/>
      <w:lang w:val="de-DE" w:eastAsia="de-DE"/>
    </w:rPr>
  </w:style>
  <w:style w:type="paragraph" w:styleId="Fuzeile">
    <w:name w:val="footer"/>
    <w:basedOn w:val="Standard"/>
    <w:link w:val="FuzeileZchn"/>
    <w:rsid w:val="003E2CD2"/>
    <w:pPr>
      <w:tabs>
        <w:tab w:val="center" w:pos="4536"/>
        <w:tab w:val="right" w:pos="9072"/>
      </w:tabs>
    </w:pPr>
  </w:style>
  <w:style w:type="character" w:customStyle="1" w:styleId="FuzeileZchn">
    <w:name w:val="Fußzeile Zchn"/>
    <w:basedOn w:val="Absatz-Standardschriftart"/>
    <w:link w:val="Fuzeile"/>
    <w:rsid w:val="003E2CD2"/>
    <w:rPr>
      <w:rFonts w:ascii="Arial" w:hAnsi="Arial"/>
      <w:sz w:val="18"/>
      <w:lang w:val="de-DE" w:eastAsia="de-DE"/>
    </w:rPr>
  </w:style>
  <w:style w:type="paragraph" w:customStyle="1" w:styleId="TitelQMS-Dokumente">
    <w:name w:val="Titel QMS-Dokumente"/>
    <w:basedOn w:val="Standard"/>
    <w:link w:val="TitelQMS-DokumenteZchn"/>
    <w:qFormat/>
    <w:rsid w:val="003E2CD2"/>
    <w:pPr>
      <w:jc w:val="center"/>
    </w:pPr>
    <w:rPr>
      <w:rFonts w:ascii="Eras Light ITC" w:hAnsi="Eras Light ITC" w:cs="Arial"/>
      <w:i/>
      <w:color w:val="808080" w:themeColor="background1" w:themeShade="80"/>
      <w:sz w:val="28"/>
      <w:szCs w:val="28"/>
    </w:rPr>
  </w:style>
  <w:style w:type="paragraph" w:customStyle="1" w:styleId="KopfzeileQMSVersion">
    <w:name w:val="Kopfzeile QMS (Version"/>
    <w:aliases w:val="Nummer)"/>
    <w:basedOn w:val="Standard"/>
    <w:link w:val="KopfzeileQMSVersionZchn"/>
    <w:qFormat/>
    <w:rsid w:val="003E2CD2"/>
    <w:pPr>
      <w:jc w:val="center"/>
    </w:pPr>
    <w:rPr>
      <w:rFonts w:ascii="Eras Light ITC" w:hAnsi="Eras Light ITC" w:cs="Arial"/>
      <w:i/>
      <w:color w:val="808080" w:themeColor="background1" w:themeShade="80"/>
      <w:sz w:val="22"/>
      <w:szCs w:val="22"/>
    </w:rPr>
  </w:style>
  <w:style w:type="character" w:customStyle="1" w:styleId="TitelQMS-DokumenteZchn">
    <w:name w:val="Titel QMS-Dokumente Zchn"/>
    <w:basedOn w:val="Absatz-Standardschriftart"/>
    <w:link w:val="TitelQMS-Dokumente"/>
    <w:rsid w:val="003E2CD2"/>
    <w:rPr>
      <w:rFonts w:ascii="Eras Light ITC" w:hAnsi="Eras Light ITC" w:cs="Arial"/>
      <w:i/>
      <w:color w:val="808080" w:themeColor="background1" w:themeShade="80"/>
      <w:sz w:val="28"/>
      <w:szCs w:val="28"/>
      <w:lang w:val="de-DE" w:eastAsia="de-DE"/>
    </w:rPr>
  </w:style>
  <w:style w:type="character" w:customStyle="1" w:styleId="KopfzeileQMSVersionZchn">
    <w:name w:val="Kopfzeile QMS (Version Zchn"/>
    <w:aliases w:val="Nummer) Zchn"/>
    <w:basedOn w:val="Absatz-Standardschriftart"/>
    <w:link w:val="KopfzeileQMSVersion"/>
    <w:rsid w:val="003E2CD2"/>
    <w:rPr>
      <w:rFonts w:ascii="Eras Light ITC" w:hAnsi="Eras Light ITC" w:cs="Arial"/>
      <w:i/>
      <w:color w:val="808080" w:themeColor="background1" w:themeShade="80"/>
      <w:sz w:val="22"/>
      <w:szCs w:val="22"/>
      <w:lang w:val="de-DE" w:eastAsia="de-DE"/>
    </w:rPr>
  </w:style>
  <w:style w:type="paragraph" w:styleId="Listenabsatz">
    <w:name w:val="List Paragraph"/>
    <w:basedOn w:val="Standard"/>
    <w:uiPriority w:val="34"/>
    <w:rsid w:val="00630261"/>
    <w:pPr>
      <w:ind w:left="720"/>
      <w:contextualSpacing/>
    </w:pPr>
  </w:style>
  <w:style w:type="paragraph" w:customStyle="1" w:styleId="P68B1DB1-Normal5">
    <w:name w:val="P68B1DB1-Normal5"/>
    <w:basedOn w:val="Standard"/>
    <w:rsid w:val="002563C5"/>
    <w:pPr>
      <w:spacing w:after="160" w:line="259" w:lineRule="auto"/>
    </w:pPr>
    <w:rPr>
      <w:rFonts w:eastAsiaTheme="minorHAnsi" w:cs="Arial"/>
      <w:b/>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Überschriften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DFDB-DCCA-48EC-A31B-5AF1D86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yourharvest AG</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Glattfelder</dc:creator>
  <cp:lastModifiedBy>Glattfelder Sandra</cp:lastModifiedBy>
  <cp:revision>4</cp:revision>
  <cp:lastPrinted>2015-11-26T13:25:00Z</cp:lastPrinted>
  <dcterms:created xsi:type="dcterms:W3CDTF">2021-12-21T10:49:00Z</dcterms:created>
  <dcterms:modified xsi:type="dcterms:W3CDTF">2022-01-05T19:21:00Z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Text</vt:lpwstr>
  </property>
  <property fmtid="{D5CDD505-2E9C-101B-9397-08002B2CF9AE}" pid="3" name="Identifikation">
    <vt:lpwstr>Text</vt:lpwstr>
  </property>
  <property fmtid="{D5CDD505-2E9C-101B-9397-08002B2CF9AE}" pid="4" name="Version">
    <vt:i4>1</vt:i4>
  </property>
  <property fmtid="{D5CDD505-2E9C-101B-9397-08002B2CF9AE}" pid="5" name="Gueltigab">
    <vt:filetime>2021-08-19T10:00:00Z</vt:filetime>
  </property>
  <property fmtid="{D5CDD505-2E9C-101B-9397-08002B2CF9AE}" pid="6" name="Prozessverant">
    <vt:lpwstr>Text</vt:lpwstr>
  </property>
  <property fmtid="{D5CDD505-2E9C-101B-9397-08002B2CF9AE}" pid="7" name="Prozesspruefer">
    <vt:lpwstr>Text</vt:lpwstr>
  </property>
  <property fmtid="{D5CDD505-2E9C-101B-9397-08002B2CF9AE}" pid="8" name="Freigabe">
    <vt:lpwstr>Text</vt:lpwstr>
  </property>
</Properties>
</file>