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BA8D6" w14:textId="48BCF168" w:rsidR="00DD128B" w:rsidRPr="00DD128B" w:rsidRDefault="00DD128B" w:rsidP="00DD128B">
      <w:pPr>
        <w:spacing w:line="276" w:lineRule="auto"/>
        <w:rPr>
          <w:lang w:val="de-CH"/>
        </w:rPr>
      </w:pPr>
      <w:r w:rsidRPr="00DD128B">
        <w:rPr>
          <w:b/>
          <w:sz w:val="24"/>
          <w:lang w:val="de-CH"/>
        </w:rPr>
        <w:t xml:space="preserve">Code </w:t>
      </w:r>
      <w:proofErr w:type="spellStart"/>
      <w:r w:rsidRPr="00DD128B">
        <w:rPr>
          <w:b/>
          <w:sz w:val="24"/>
          <w:lang w:val="de-CH"/>
        </w:rPr>
        <w:t>of</w:t>
      </w:r>
      <w:proofErr w:type="spellEnd"/>
      <w:r w:rsidRPr="00DD128B">
        <w:rPr>
          <w:b/>
          <w:sz w:val="24"/>
          <w:lang w:val="de-CH"/>
        </w:rPr>
        <w:t xml:space="preserve"> Conduct für Lieferanten und Logistikpartner</w:t>
      </w:r>
    </w:p>
    <w:p w14:paraId="3888C62D" w14:textId="77777777" w:rsidR="00DD128B" w:rsidRPr="00DD128B" w:rsidRDefault="00DD128B" w:rsidP="00DD128B">
      <w:pPr>
        <w:pStyle w:val="FliesstextQMS"/>
        <w:spacing w:line="276" w:lineRule="auto"/>
        <w:rPr>
          <w:lang w:val="de-CH"/>
        </w:rPr>
      </w:pPr>
    </w:p>
    <w:p w14:paraId="72277B2B" w14:textId="77777777" w:rsidR="00DD128B" w:rsidRPr="00DD128B" w:rsidRDefault="00DD128B" w:rsidP="002A466A">
      <w:pPr>
        <w:pStyle w:val="berschrift1QMS"/>
        <w:rPr>
          <w:lang w:val="de-CH"/>
        </w:rPr>
      </w:pPr>
      <w:r w:rsidRPr="00DD128B">
        <w:rPr>
          <w:lang w:val="de-CH"/>
        </w:rPr>
        <w:t>Ziel/Präambel</w:t>
      </w:r>
    </w:p>
    <w:p w14:paraId="6FAD241E" w14:textId="68864438" w:rsidR="00DD128B" w:rsidRPr="002A466A" w:rsidRDefault="00DD128B" w:rsidP="002A466A">
      <w:pPr>
        <w:pStyle w:val="FliesstextQMS"/>
      </w:pPr>
      <w:r w:rsidRPr="002A466A">
        <w:t>Ethische Geschäftspraktiken und ein verantwortungsvolles Verhalten sind die Grundlage für unseren langfristigen Unternehmenserfolg. Sie sind darüber hinaus Ausdruck unserer Werte und Überzeugungen. Wir erwarten von unseren Lieferanten</w:t>
      </w:r>
      <w:r w:rsidR="002D511E" w:rsidRPr="002A466A">
        <w:t xml:space="preserve"> und Logistikpartnern</w:t>
      </w:r>
      <w:r w:rsidRPr="002A466A">
        <w:t xml:space="preserve">, dass sie sich diese Prinzipien zu Eigen machen und die in diesem Code </w:t>
      </w:r>
      <w:proofErr w:type="spellStart"/>
      <w:r w:rsidRPr="002A466A">
        <w:t>of</w:t>
      </w:r>
      <w:proofErr w:type="spellEnd"/>
      <w:r w:rsidRPr="002A466A">
        <w:t xml:space="preserve"> Conduct definierten Standards gewährleisten, sowie deren Einhaltung in der gesamten Lieferkette vorantreiben.</w:t>
      </w:r>
    </w:p>
    <w:p w14:paraId="604F8AB5" w14:textId="77777777" w:rsidR="00DD128B" w:rsidRPr="002A466A" w:rsidRDefault="00DD128B" w:rsidP="002A466A">
      <w:pPr>
        <w:pStyle w:val="FliesstextQMS"/>
      </w:pPr>
      <w:r w:rsidRPr="002A466A">
        <w:t>Bezugsrahmen sind die Erklärung der Menschenrechte der Vereinten Nationen, die Leitsätze für multinationale Unternehmen der Organisation für wirtschaftliche Entwicklung und Zusammenarbeit (OECD) und die Konventionen der Internationalen Arbeitsorganisation (ILO).</w:t>
      </w:r>
    </w:p>
    <w:p w14:paraId="66892CAD" w14:textId="77777777" w:rsidR="00DD128B" w:rsidRPr="002A466A" w:rsidRDefault="00DD128B" w:rsidP="002A466A">
      <w:pPr>
        <w:pStyle w:val="FliesstextQMS"/>
      </w:pPr>
    </w:p>
    <w:p w14:paraId="3783CA68" w14:textId="77777777" w:rsidR="00DD128B" w:rsidRPr="00DD128B" w:rsidRDefault="00DD128B" w:rsidP="002A466A">
      <w:pPr>
        <w:pStyle w:val="berschrift1QMS"/>
        <w:rPr>
          <w:lang w:val="de-CH"/>
        </w:rPr>
      </w:pPr>
      <w:r w:rsidRPr="00DD128B">
        <w:rPr>
          <w:lang w:val="de-CH"/>
        </w:rPr>
        <w:t>Geltungsbereich</w:t>
      </w:r>
    </w:p>
    <w:p w14:paraId="55F8BE4A" w14:textId="2BC64131" w:rsidR="00DD128B" w:rsidRPr="002A466A" w:rsidRDefault="00DD128B" w:rsidP="002A466A">
      <w:pPr>
        <w:pStyle w:val="FliesstextQMS"/>
      </w:pPr>
      <w:r w:rsidRPr="002A466A">
        <w:t xml:space="preserve">Der Code </w:t>
      </w:r>
      <w:proofErr w:type="spellStart"/>
      <w:r w:rsidRPr="002A466A">
        <w:t>of</w:t>
      </w:r>
      <w:proofErr w:type="spellEnd"/>
      <w:r w:rsidRPr="002A466A">
        <w:t xml:space="preserve"> Conduct für Lieferanten</w:t>
      </w:r>
      <w:r w:rsidR="002D511E" w:rsidRPr="002A466A">
        <w:t xml:space="preserve"> und Logistikpartner</w:t>
      </w:r>
      <w:r w:rsidRPr="002A466A">
        <w:t xml:space="preserve"> richtet sich sowohl an produzierende Lieferanten als auch an Dienstleister wie Händler oder Logistiker und ist Bestandteil unserer vertraglichen Rahmenvereinbarungen mit unseren Geschäftspartnern. Sollten die Regelungen dieses Code </w:t>
      </w:r>
      <w:proofErr w:type="spellStart"/>
      <w:r w:rsidRPr="002A466A">
        <w:t>of</w:t>
      </w:r>
      <w:proofErr w:type="spellEnd"/>
      <w:r w:rsidRPr="002A466A">
        <w:t xml:space="preserve"> Conduct oder internationale Rechtsvorschriften und Konventionen von lokalen Vorschriften abweichen, gilt stets die strengere Regelung.</w:t>
      </w:r>
    </w:p>
    <w:p w14:paraId="42A8F3CD" w14:textId="77777777" w:rsidR="00DD128B" w:rsidRPr="002A466A" w:rsidRDefault="00DD128B" w:rsidP="002A466A">
      <w:pPr>
        <w:pStyle w:val="FliesstextQMS"/>
      </w:pPr>
    </w:p>
    <w:p w14:paraId="669DCDEC" w14:textId="72A68B4B" w:rsidR="00DD128B" w:rsidRPr="002A466A" w:rsidRDefault="00DD128B" w:rsidP="002A466A">
      <w:pPr>
        <w:pStyle w:val="FliesstextQMS"/>
      </w:pPr>
      <w:r w:rsidRPr="002A466A">
        <w:t xml:space="preserve">yourharvest AG behält sich das Recht vor, die Einhaltung der im Code </w:t>
      </w:r>
      <w:proofErr w:type="spellStart"/>
      <w:r w:rsidRPr="002A466A">
        <w:t>of</w:t>
      </w:r>
      <w:proofErr w:type="spellEnd"/>
      <w:r w:rsidRPr="002A466A">
        <w:t xml:space="preserve"> Conduct für Lieferanten</w:t>
      </w:r>
      <w:r w:rsidR="002D511E" w:rsidRPr="002A466A">
        <w:t xml:space="preserve"> und Logistikpartner</w:t>
      </w:r>
      <w:r w:rsidRPr="002A466A">
        <w:t xml:space="preserve"> definierten Standards zu überprüfen. Ein </w:t>
      </w:r>
      <w:proofErr w:type="spellStart"/>
      <w:r w:rsidRPr="002A466A">
        <w:t>Verstoss</w:t>
      </w:r>
      <w:proofErr w:type="spellEnd"/>
      <w:r w:rsidRPr="002A466A">
        <w:t xml:space="preserve"> gegen diesen Code </w:t>
      </w:r>
      <w:proofErr w:type="spellStart"/>
      <w:r w:rsidRPr="002A466A">
        <w:t>of</w:t>
      </w:r>
      <w:proofErr w:type="spellEnd"/>
      <w:r w:rsidRPr="002A466A">
        <w:t xml:space="preserve"> Conduct kann zur Beendigung der Geschäftsbeziehung führen.</w:t>
      </w:r>
    </w:p>
    <w:p w14:paraId="4EF1B764" w14:textId="77777777" w:rsidR="00DD128B" w:rsidRPr="002A466A" w:rsidRDefault="00DD128B" w:rsidP="002A466A">
      <w:pPr>
        <w:pStyle w:val="FliesstextQMS"/>
      </w:pPr>
    </w:p>
    <w:p w14:paraId="10A95B58" w14:textId="12C331B9" w:rsidR="00DD128B" w:rsidRPr="002A466A" w:rsidRDefault="00DD128B" w:rsidP="002A466A">
      <w:pPr>
        <w:pStyle w:val="berschrift2QMS"/>
      </w:pPr>
      <w:r w:rsidRPr="002A466A">
        <w:t>Ethische Standards</w:t>
      </w:r>
    </w:p>
    <w:p w14:paraId="4C2208EC" w14:textId="0DF3F1CD" w:rsidR="00DD128B" w:rsidRPr="002A466A" w:rsidRDefault="00DD128B" w:rsidP="002A466A">
      <w:pPr>
        <w:pStyle w:val="berschrift3QMS"/>
      </w:pPr>
      <w:r w:rsidRPr="002A466A">
        <w:t>Einhaltung von Gesetzen</w:t>
      </w:r>
    </w:p>
    <w:p w14:paraId="040C2996" w14:textId="1BD2B1FD" w:rsidR="00DD128B" w:rsidRDefault="00DD128B" w:rsidP="002A466A">
      <w:pPr>
        <w:pStyle w:val="FliesstextQMS"/>
      </w:pPr>
      <w:r w:rsidRPr="002A466A">
        <w:t>Unsere Lieferanten halten sich zu jeder Zeit an die geltenden Gesetze und Regelungen der Staaten, in denen sie tätig sind. Dies gilt unabhängig davon, ob die Einhaltung von staatlichen Behörden kontrolliert wird.</w:t>
      </w:r>
    </w:p>
    <w:p w14:paraId="7D0301C3" w14:textId="77678149" w:rsidR="003538F1" w:rsidRDefault="003538F1">
      <w:pPr>
        <w:rPr>
          <w:sz w:val="20"/>
          <w:szCs w:val="18"/>
        </w:rPr>
      </w:pPr>
      <w:r>
        <w:br w:type="page"/>
      </w:r>
    </w:p>
    <w:p w14:paraId="58D7B9A4" w14:textId="77777777" w:rsidR="003538F1" w:rsidRPr="002A466A" w:rsidRDefault="003538F1" w:rsidP="002A466A">
      <w:pPr>
        <w:pStyle w:val="FliesstextQMS"/>
      </w:pPr>
    </w:p>
    <w:p w14:paraId="61A404A8" w14:textId="2CED0B35" w:rsidR="00DD128B" w:rsidRPr="002A466A" w:rsidRDefault="00DD128B" w:rsidP="002A466A">
      <w:pPr>
        <w:pStyle w:val="berschrift3QMS"/>
      </w:pPr>
      <w:r w:rsidRPr="002A466A">
        <w:t>Fairer Wettbewerb und ethisches Unternehmertum</w:t>
      </w:r>
    </w:p>
    <w:p w14:paraId="5A27887A" w14:textId="1279AD4E" w:rsidR="00DD128B" w:rsidRDefault="00DD128B" w:rsidP="002A466A">
      <w:pPr>
        <w:pStyle w:val="FliesstextQMS"/>
      </w:pPr>
      <w:r w:rsidRPr="002A466A">
        <w:t xml:space="preserve">Unsere </w:t>
      </w:r>
      <w:r w:rsidR="002D511E" w:rsidRPr="002A466A">
        <w:t>Lieferanten und Logistikpartner</w:t>
      </w:r>
      <w:r w:rsidRPr="002A466A">
        <w:t xml:space="preserve"> gehen mit ihren Geschäftspartnern sowie mit Dritten fair um und unterstützen einen fairen und unverfälschten Wettbewerb. Korruption und Vorteilsgewährung, egal in welcher Form, dulden unsere </w:t>
      </w:r>
      <w:r w:rsidR="002D511E" w:rsidRPr="002A466A">
        <w:t>Lieferanten und Logistikpartner</w:t>
      </w:r>
      <w:r w:rsidRPr="002A466A">
        <w:t xml:space="preserve"> nicht. Sie halten sich freiwillig an die Empfehlungen zur Korruptionsbekämpfung aus den OECD-Leitsätzen für multinationale Unternehmen. Unsere </w:t>
      </w:r>
      <w:r w:rsidR="002D511E" w:rsidRPr="002A466A">
        <w:t>Lieferanten und Logistikpartner</w:t>
      </w:r>
      <w:r w:rsidRPr="002A466A">
        <w:t xml:space="preserve"> verpflichten sich, keinem Mitarbeitenden von yourharvest AG im Zusammenhang mit Geschäftstätigkeiten unzulässige Vorteile zu verschaffen. Davon ist insbesondere auszugehen, wenn Art und Umfang dieses Vorteils dazu geeignet sind, Handlungen und geschäftliche Entscheidungen des Mitarbeiters zu beeinflussen. Selbstverständlich dürfen auch Dritte, z.B. Makler, Sponsoren, Vertreter oder andere Vermittler, nicht zur Umgehung dieser Regelung genutzt werden</w:t>
      </w:r>
    </w:p>
    <w:p w14:paraId="60FA3BC3" w14:textId="77777777" w:rsidR="003538F1" w:rsidRPr="002A466A" w:rsidRDefault="003538F1" w:rsidP="002A466A">
      <w:pPr>
        <w:pStyle w:val="FliesstextQMS"/>
      </w:pPr>
    </w:p>
    <w:p w14:paraId="03EEA36F" w14:textId="465C9229" w:rsidR="00DD128B" w:rsidRPr="002A466A" w:rsidRDefault="00DD128B" w:rsidP="002A466A">
      <w:pPr>
        <w:pStyle w:val="berschrift2QMS"/>
      </w:pPr>
      <w:r w:rsidRPr="002A466A">
        <w:t>Arbeits- und Sozialstandards</w:t>
      </w:r>
    </w:p>
    <w:p w14:paraId="75008D3F" w14:textId="32610269" w:rsidR="00DD128B" w:rsidRPr="002A466A" w:rsidRDefault="00DD128B" w:rsidP="002A466A">
      <w:pPr>
        <w:pStyle w:val="berschrift3QMS"/>
      </w:pPr>
      <w:r w:rsidRPr="002A466A">
        <w:t xml:space="preserve">Einhaltung der Menschenrechte </w:t>
      </w:r>
    </w:p>
    <w:p w14:paraId="5E1ABF6C" w14:textId="7AD38B0B" w:rsidR="002A466A" w:rsidRPr="002A466A" w:rsidRDefault="00DD128B" w:rsidP="002A466A">
      <w:pPr>
        <w:pStyle w:val="FliesstextQMS"/>
      </w:pPr>
      <w:r w:rsidRPr="002A466A">
        <w:t xml:space="preserve">Unsere </w:t>
      </w:r>
      <w:r w:rsidR="002D511E" w:rsidRPr="002A466A">
        <w:t>Lieferanten und Logistikpartner</w:t>
      </w:r>
      <w:r w:rsidRPr="002A466A">
        <w:t xml:space="preserve"> verpflichten sich zur Einhaltung der Menschenrechte, entsprechend der Allgemeinen Erklärung der Menschenrechte der UN.</w:t>
      </w:r>
    </w:p>
    <w:p w14:paraId="3ECFEE2D" w14:textId="20833487" w:rsidR="00DD128B" w:rsidRPr="002A466A" w:rsidRDefault="00DD128B" w:rsidP="002A466A">
      <w:pPr>
        <w:pStyle w:val="berschrift3QMS"/>
      </w:pPr>
      <w:r w:rsidRPr="002A466A">
        <w:t xml:space="preserve">Kinderarbeit und jugendliche Mitarbeitende </w:t>
      </w:r>
    </w:p>
    <w:p w14:paraId="0A7F823B" w14:textId="208A11B8" w:rsidR="002A466A" w:rsidRPr="002A466A" w:rsidRDefault="00DD128B" w:rsidP="002A466A">
      <w:pPr>
        <w:pStyle w:val="FliesstextQMS"/>
      </w:pPr>
      <w:r w:rsidRPr="002A466A">
        <w:t>Kinderarbeit ist nicht zulässig. Für die Beschäftigung von Jugendlichen gelten als Mindeststandard die ILO-Konventionen.</w:t>
      </w:r>
    </w:p>
    <w:p w14:paraId="3E52C947" w14:textId="6AA82A6B" w:rsidR="00DD128B" w:rsidRPr="002A466A" w:rsidRDefault="00DD128B" w:rsidP="002A466A">
      <w:pPr>
        <w:pStyle w:val="berschrift3QMS"/>
      </w:pPr>
      <w:r w:rsidRPr="002A466A">
        <w:t>Zwangsarbeit</w:t>
      </w:r>
    </w:p>
    <w:p w14:paraId="7B9BB07F" w14:textId="6BD688E6" w:rsidR="002A466A" w:rsidRPr="002A466A" w:rsidRDefault="00DD128B" w:rsidP="002A466A">
      <w:pPr>
        <w:pStyle w:val="FliesstextQMS"/>
      </w:pPr>
      <w:r w:rsidRPr="002A466A">
        <w:t>Zwangs- und Sklavenarbeit ist nicht zulässig, das gilt auch für Gefängnisarbeit.</w:t>
      </w:r>
    </w:p>
    <w:p w14:paraId="7044D930" w14:textId="62F90424" w:rsidR="00DD128B" w:rsidRPr="002A466A" w:rsidRDefault="00DD128B" w:rsidP="002A466A">
      <w:pPr>
        <w:pStyle w:val="berschrift3QMS"/>
      </w:pPr>
      <w:r w:rsidRPr="002A466A">
        <w:t>Diskriminierung</w:t>
      </w:r>
    </w:p>
    <w:p w14:paraId="3142DE9C" w14:textId="204EBD38" w:rsidR="002A466A" w:rsidRPr="002A466A" w:rsidRDefault="00DD128B" w:rsidP="002A466A">
      <w:pPr>
        <w:pStyle w:val="FliesstextQMS"/>
      </w:pPr>
      <w:r w:rsidRPr="002A466A">
        <w:t xml:space="preserve">Unsere </w:t>
      </w:r>
      <w:r w:rsidR="002D511E" w:rsidRPr="002A466A">
        <w:t>Lieferanten und Logistikpartner</w:t>
      </w:r>
      <w:r w:rsidRPr="002A466A">
        <w:t xml:space="preserve"> verpflichten sich zur Chancengleichheit und zur Nicht-Diskriminierung. Eine Benachteiligung von Mitarbeitern, beispielsweise aufgrund von Abstammung, Herkunft, Nationalität, Hautfarbe, Religion, Weltanschauung, politischer und gewerkschaftlicher Betätigung, Geschlecht, sexueller Orientierung, Alter, Behinderung, Krankheit oder Schwangerschaft, ist nicht zulässig.</w:t>
      </w:r>
    </w:p>
    <w:p w14:paraId="52A2AC49" w14:textId="3B27DA01" w:rsidR="00DD128B" w:rsidRPr="002A466A" w:rsidRDefault="00DD128B" w:rsidP="002A466A">
      <w:pPr>
        <w:pStyle w:val="berschrift3QMS"/>
      </w:pPr>
      <w:r w:rsidRPr="002A466A">
        <w:t>Arbeitnehmerrechte</w:t>
      </w:r>
    </w:p>
    <w:p w14:paraId="649AB9F1" w14:textId="07BDC2EC" w:rsidR="002A466A" w:rsidRPr="002A466A" w:rsidRDefault="00DD128B" w:rsidP="002A466A">
      <w:pPr>
        <w:pStyle w:val="FliesstextQMS"/>
      </w:pPr>
      <w:r w:rsidRPr="002A466A">
        <w:t xml:space="preserve">Unsere </w:t>
      </w:r>
      <w:r w:rsidR="002D511E" w:rsidRPr="002A466A">
        <w:t>Lieferanten und Logistikpartner</w:t>
      </w:r>
      <w:r w:rsidRPr="002A466A">
        <w:t xml:space="preserve"> gewähren faire Löhne und richten die Gestaltung ihrer Arbeitszeiten und Sozialleistungen an den Branchenstandards oder an internationalen Konventionen aus. Arbeitsverträge werden grundsätzlich schriftlich vereinbart. Darüber hinaus gewährleisten unsere </w:t>
      </w:r>
      <w:r w:rsidR="002D511E" w:rsidRPr="002A466A">
        <w:t>Lieferanten und Logistikpartner</w:t>
      </w:r>
      <w:r w:rsidRPr="002A466A">
        <w:t xml:space="preserve"> ihren Mitarbeitern Gesundheits- und Arbeitsschutzleistungen, die den nationalen und internationalen Standards entsprechen. Sie sind bestrebt, die Arbeitswelt kontinuierlich zu verbessern</w:t>
      </w:r>
      <w:r w:rsidR="002A466A">
        <w:t>.</w:t>
      </w:r>
    </w:p>
    <w:p w14:paraId="4BFC8BBD" w14:textId="08B529F1" w:rsidR="00DD128B" w:rsidRPr="002A466A" w:rsidRDefault="00DD128B" w:rsidP="002A466A">
      <w:pPr>
        <w:pStyle w:val="berschrift3QMS"/>
      </w:pPr>
      <w:r w:rsidRPr="002A466A">
        <w:t>Vereinigungsfreiheit und Kollektivverhandlungen</w:t>
      </w:r>
    </w:p>
    <w:p w14:paraId="32899C4A" w14:textId="2916A88B" w:rsidR="00DD128B" w:rsidRDefault="00DD128B" w:rsidP="002A466A">
      <w:pPr>
        <w:pStyle w:val="FliesstextQMS"/>
      </w:pPr>
      <w:r w:rsidRPr="002A466A">
        <w:t xml:space="preserve">Unsere </w:t>
      </w:r>
      <w:r w:rsidR="002D511E" w:rsidRPr="002A466A">
        <w:t>Lieferanten und Logistikpartner</w:t>
      </w:r>
      <w:r w:rsidRPr="002A466A">
        <w:t xml:space="preserve"> achten die aktive und passive Vereinigungsfreiheit und das Recht auf Kollektivverhandlungen im Rahmen der landesspezifischen Gesetzgebung</w:t>
      </w:r>
    </w:p>
    <w:p w14:paraId="654C937E" w14:textId="15EB8658" w:rsidR="003538F1" w:rsidRDefault="003538F1">
      <w:pPr>
        <w:rPr>
          <w:sz w:val="20"/>
          <w:szCs w:val="18"/>
        </w:rPr>
      </w:pPr>
      <w:r>
        <w:br w:type="page"/>
      </w:r>
    </w:p>
    <w:p w14:paraId="078D90B3" w14:textId="77777777" w:rsidR="002A466A" w:rsidRPr="002A466A" w:rsidRDefault="002A466A" w:rsidP="002A466A">
      <w:pPr>
        <w:pStyle w:val="FliesstextQMS"/>
      </w:pPr>
    </w:p>
    <w:p w14:paraId="643D996C" w14:textId="12644CFF" w:rsidR="00DD128B" w:rsidRPr="002A466A" w:rsidRDefault="00DD128B" w:rsidP="002A466A">
      <w:pPr>
        <w:pStyle w:val="berschrift3QMS"/>
      </w:pPr>
      <w:r w:rsidRPr="002A466A">
        <w:t>Sicherheit und Gesundheit</w:t>
      </w:r>
    </w:p>
    <w:p w14:paraId="2A33BC92" w14:textId="77777777" w:rsidR="00DD128B" w:rsidRPr="002A466A" w:rsidRDefault="00DD128B" w:rsidP="002A466A">
      <w:pPr>
        <w:pStyle w:val="FliesstextQMS"/>
      </w:pPr>
      <w:r w:rsidRPr="002A466A">
        <w:t>Der Geschäftspartner stellt sicher, dass nationale Gesetzte bezüglich Arbeitssicherheit und Gesundheit am Arbeitsplatz eingehalten werden.</w:t>
      </w:r>
    </w:p>
    <w:p w14:paraId="1DD5FBF1" w14:textId="77777777" w:rsidR="00DD128B" w:rsidRPr="002A466A" w:rsidRDefault="00DD128B" w:rsidP="002A466A">
      <w:pPr>
        <w:pStyle w:val="FliesstextQMS"/>
      </w:pPr>
    </w:p>
    <w:p w14:paraId="352F0A4B" w14:textId="13304696" w:rsidR="00DD128B" w:rsidRPr="002A466A" w:rsidRDefault="00DD128B" w:rsidP="002A466A">
      <w:pPr>
        <w:pStyle w:val="berschrift2QMS"/>
      </w:pPr>
      <w:r w:rsidRPr="002A466A">
        <w:t>Umweltstandards</w:t>
      </w:r>
    </w:p>
    <w:p w14:paraId="68AAAC7F" w14:textId="18F405E9" w:rsidR="00DD128B" w:rsidRPr="002A466A" w:rsidRDefault="00DD128B" w:rsidP="002A466A">
      <w:pPr>
        <w:pStyle w:val="FliesstextQMS"/>
      </w:pPr>
      <w:r w:rsidRPr="002A466A">
        <w:t xml:space="preserve">Wir erwarten von unseren </w:t>
      </w:r>
      <w:r w:rsidR="002D511E" w:rsidRPr="002A466A">
        <w:t>Lieferanten und Logistikpartnern</w:t>
      </w:r>
      <w:r w:rsidRPr="002A466A">
        <w:t>, dass sie ihre Verantwortung zum Schutz der Umwelt ernst nehmen. Hierzu zählen insbesondere, dass sie die Umweltbelastungen von Produktionsprozessen so gering wie möglich halten, neue Prozesse zum Schutz der Umwelt entwickeln und neue Produkte so gestalten, dass natürliche Ressourcen geschont bzw. effizient genutzt werden. Dabei wird stets höchste Produktsicherheit und Qualität angestrebt. Es müssen mindestens die national geltenden Gesetze eingehalten werden. Weitere Anforderungen für Produzenten sind durch die Richtlinie Nachhaltige Beschaffung definiert.</w:t>
      </w:r>
    </w:p>
    <w:p w14:paraId="76A86863" w14:textId="77777777" w:rsidR="00DD128B" w:rsidRPr="002A466A" w:rsidRDefault="00DD128B" w:rsidP="002A466A">
      <w:pPr>
        <w:pStyle w:val="FliesstextQMS"/>
      </w:pPr>
    </w:p>
    <w:p w14:paraId="35B99F84" w14:textId="2E45F304" w:rsidR="00DD128B" w:rsidRPr="002A466A" w:rsidRDefault="00DD128B" w:rsidP="002A466A">
      <w:pPr>
        <w:pStyle w:val="berschrift2QMS"/>
      </w:pPr>
      <w:r w:rsidRPr="002A466A">
        <w:t>Informationsaustausch und Kommunikation</w:t>
      </w:r>
    </w:p>
    <w:p w14:paraId="2D29670B" w14:textId="77777777" w:rsidR="00DD128B" w:rsidRPr="002A466A" w:rsidRDefault="00DD128B" w:rsidP="002A466A">
      <w:pPr>
        <w:pStyle w:val="FliesstextQMS"/>
      </w:pPr>
      <w:r w:rsidRPr="002A466A">
        <w:t>Wir informieren unsere Geschäftspartner zeitgerecht und transparent.</w:t>
      </w:r>
    </w:p>
    <w:p w14:paraId="2862CD8A" w14:textId="77777777" w:rsidR="00DD128B" w:rsidRPr="002A466A" w:rsidRDefault="00DD128B" w:rsidP="002A466A">
      <w:pPr>
        <w:pStyle w:val="FliesstextQMS"/>
        <w:numPr>
          <w:ilvl w:val="0"/>
          <w:numId w:val="29"/>
        </w:numPr>
      </w:pPr>
      <w:r w:rsidRPr="002A466A">
        <w:t>Wir stellen sicher, dass unsere Geschäftspartner ihre direkten Kontaktpersonen kennen und über für sie relevante organisatorische Veränderungen bei yourharvest AG rechtzeitig informiert werden.</w:t>
      </w:r>
    </w:p>
    <w:p w14:paraId="7173F7FA" w14:textId="77777777" w:rsidR="00DD128B" w:rsidRPr="002A466A" w:rsidRDefault="00DD128B" w:rsidP="002A466A">
      <w:pPr>
        <w:pStyle w:val="FliesstextQMS"/>
        <w:numPr>
          <w:ilvl w:val="0"/>
          <w:numId w:val="29"/>
        </w:numPr>
      </w:pPr>
      <w:r w:rsidRPr="002A466A">
        <w:t>Sämtliche Offerten, Anliegen und Fragen der Geschäftspartner werden von den zuständigen Verantwortlichen zeitgerecht und offen beantwortet.</w:t>
      </w:r>
    </w:p>
    <w:p w14:paraId="08FD31A7" w14:textId="77777777" w:rsidR="00DD128B" w:rsidRPr="002A466A" w:rsidRDefault="00DD128B" w:rsidP="002A466A">
      <w:pPr>
        <w:pStyle w:val="FliesstextQMS"/>
        <w:numPr>
          <w:ilvl w:val="0"/>
          <w:numId w:val="29"/>
        </w:numPr>
      </w:pPr>
      <w:r w:rsidRPr="002A466A">
        <w:t>Auf Ersuchen bieten die Mitarbeitenden jedem Geschäftspartner die Möglichkeit eines Besprechungstermins. Diese Besprechungen können vor Ort oder online stattfinden.</w:t>
      </w:r>
    </w:p>
    <w:p w14:paraId="746682A5" w14:textId="77777777" w:rsidR="00DD128B" w:rsidRPr="00DD128B" w:rsidRDefault="00DD128B" w:rsidP="00DD128B">
      <w:pPr>
        <w:pStyle w:val="FliesstextQMS"/>
        <w:spacing w:line="276" w:lineRule="auto"/>
        <w:rPr>
          <w:lang w:val="de-CH"/>
        </w:rPr>
      </w:pPr>
    </w:p>
    <w:p w14:paraId="1BAEEFE0" w14:textId="00FA7495" w:rsidR="00DD128B" w:rsidRPr="002A466A" w:rsidRDefault="00DD128B" w:rsidP="002A466A">
      <w:pPr>
        <w:pStyle w:val="berschrift2QMS"/>
      </w:pPr>
      <w:r w:rsidRPr="002A466A">
        <w:t>Geschäftliche Integrität</w:t>
      </w:r>
    </w:p>
    <w:p w14:paraId="213528A3" w14:textId="301DB988" w:rsidR="00DD128B" w:rsidRPr="002A466A" w:rsidRDefault="00DD128B" w:rsidP="002A466A">
      <w:pPr>
        <w:pStyle w:val="FliesstextQMS"/>
      </w:pPr>
      <w:r w:rsidRPr="002A466A">
        <w:t xml:space="preserve">Die </w:t>
      </w:r>
      <w:r w:rsidR="002D511E" w:rsidRPr="002A466A">
        <w:t>Lieferanten und Logistikpartner</w:t>
      </w:r>
      <w:r w:rsidRPr="002A466A">
        <w:t xml:space="preserve"> müssen ihre Geschäfte in Übereinstimmung mit den höchsten ethischen Standards führen. Das </w:t>
      </w:r>
      <w:proofErr w:type="spellStart"/>
      <w:r w:rsidRPr="002A466A">
        <w:t>heisst</w:t>
      </w:r>
      <w:proofErr w:type="spellEnd"/>
      <w:r w:rsidRPr="002A466A">
        <w:t xml:space="preserve">, die Lieferanten und </w:t>
      </w:r>
      <w:r w:rsidR="002D511E" w:rsidRPr="002A466A">
        <w:t>Logistikpartner</w:t>
      </w:r>
      <w:r w:rsidRPr="002A466A">
        <w:t xml:space="preserve"> müssen alle geltenden nationalen und internationalen Gesetze und Vorschriften einhalten, insbesondere in Bezug auf Korruption, Bestechung, Kartell /Wettbewerbsrecht, geistiges Eigentum und Interessenkonflikte. </w:t>
      </w:r>
    </w:p>
    <w:p w14:paraId="0F64BAE7" w14:textId="77777777" w:rsidR="00DD128B" w:rsidRPr="002A466A" w:rsidRDefault="00DD128B" w:rsidP="002A466A">
      <w:pPr>
        <w:pStyle w:val="FliesstextQMS"/>
      </w:pPr>
    </w:p>
    <w:p w14:paraId="2662E08C" w14:textId="3325C037" w:rsidR="00DD128B" w:rsidRPr="002A466A" w:rsidRDefault="00DD128B" w:rsidP="002A466A">
      <w:pPr>
        <w:pStyle w:val="berschrift2QMS"/>
      </w:pPr>
      <w:r w:rsidRPr="002A466A">
        <w:t>Wettbewerb/Lauterkeit</w:t>
      </w:r>
    </w:p>
    <w:p w14:paraId="3A4D3047" w14:textId="2593AA06" w:rsidR="00DD128B" w:rsidRPr="002A466A" w:rsidRDefault="002D511E" w:rsidP="002A466A">
      <w:pPr>
        <w:pStyle w:val="FliesstextQMS"/>
      </w:pPr>
      <w:r w:rsidRPr="002A466A">
        <w:t>Lieferanten und Logistikpartner</w:t>
      </w:r>
      <w:r w:rsidR="00DD128B" w:rsidRPr="002A466A">
        <w:t xml:space="preserve"> müssen sich dem Prinzip des freien Wettbewerbs verpflichten und sich nicht an Angebotsabsprachen, Preisabsprachen, Preisdiskriminierung oder anderen unlauteren Praktiken beteiligen.</w:t>
      </w:r>
    </w:p>
    <w:p w14:paraId="3E41F054" w14:textId="77777777" w:rsidR="00DD128B" w:rsidRPr="002A466A" w:rsidRDefault="00DD128B" w:rsidP="002A466A">
      <w:pPr>
        <w:pStyle w:val="FliesstextQMS"/>
      </w:pPr>
    </w:p>
    <w:p w14:paraId="02ADACDF" w14:textId="301D0EAA" w:rsidR="00DD128B" w:rsidRPr="002A466A" w:rsidRDefault="00DD128B" w:rsidP="003538F1">
      <w:pPr>
        <w:pStyle w:val="berschrift2QMS"/>
      </w:pPr>
      <w:r w:rsidRPr="002A466A">
        <w:t xml:space="preserve">Antikorruption, </w:t>
      </w:r>
      <w:proofErr w:type="spellStart"/>
      <w:r w:rsidRPr="002A466A">
        <w:t>Bribery</w:t>
      </w:r>
      <w:proofErr w:type="spellEnd"/>
      <w:r w:rsidRPr="002A466A">
        <w:t xml:space="preserve"> &amp; Compliance</w:t>
      </w:r>
    </w:p>
    <w:p w14:paraId="5BCD9F22" w14:textId="6123C2B3" w:rsidR="00DD128B" w:rsidRPr="002A466A" w:rsidRDefault="002D511E" w:rsidP="002A466A">
      <w:pPr>
        <w:pStyle w:val="FliesstextQMS"/>
      </w:pPr>
      <w:r w:rsidRPr="002A466A">
        <w:t>Lieferanten und Logistikpartner</w:t>
      </w:r>
      <w:r w:rsidR="00DD128B" w:rsidRPr="002A466A">
        <w:t xml:space="preserve"> dürfen sich weder direkt noch indirekt an Handlungen beteiligen, die Korruption, Erpressung oder Veruntreuung sowie jegliche Form der Bestechung. Dies beinhaltet, ist aber nicht beschränkt auf das Versprechen, Anbieten, Gewähren oder Annehmen von unzulässigen finanziellen oder sonstigen Anreizen wie Bestechungsgelder, unangemessene Geschäftsunterhaltung und Geschenke sowie Schmiergelder.</w:t>
      </w:r>
    </w:p>
    <w:p w14:paraId="7A5EB710" w14:textId="5CF4D561" w:rsidR="003538F1" w:rsidRDefault="003538F1">
      <w:pPr>
        <w:rPr>
          <w:sz w:val="20"/>
          <w:szCs w:val="18"/>
        </w:rPr>
      </w:pPr>
      <w:r>
        <w:br w:type="page"/>
      </w:r>
    </w:p>
    <w:p w14:paraId="37AAC67A" w14:textId="77777777" w:rsidR="00DD128B" w:rsidRPr="002A466A" w:rsidRDefault="00DD128B" w:rsidP="002A466A">
      <w:pPr>
        <w:pStyle w:val="FliesstextQMS"/>
      </w:pPr>
    </w:p>
    <w:p w14:paraId="1EA1DE3F" w14:textId="65C868EC" w:rsidR="00DD128B" w:rsidRPr="002A466A" w:rsidRDefault="00DD128B" w:rsidP="003538F1">
      <w:pPr>
        <w:pStyle w:val="berschrift2QMS"/>
      </w:pPr>
      <w:r w:rsidRPr="002A466A">
        <w:t xml:space="preserve">Right </w:t>
      </w:r>
      <w:proofErr w:type="spellStart"/>
      <w:r w:rsidRPr="002A466A">
        <w:t>To</w:t>
      </w:r>
      <w:proofErr w:type="spellEnd"/>
      <w:r w:rsidRPr="002A466A">
        <w:t xml:space="preserve"> Audit</w:t>
      </w:r>
    </w:p>
    <w:p w14:paraId="42D7CD0F" w14:textId="47086327" w:rsidR="00DD128B" w:rsidRPr="002A466A" w:rsidRDefault="002D511E" w:rsidP="002A466A">
      <w:pPr>
        <w:pStyle w:val="FliesstextQMS"/>
      </w:pPr>
      <w:r w:rsidRPr="002A466A">
        <w:t>Lieferanten und Logistikpartner</w:t>
      </w:r>
      <w:r w:rsidR="00DD128B" w:rsidRPr="002A466A">
        <w:t xml:space="preserve"> sind damit einverstanden, dass yourharvest AG offizielle </w:t>
      </w:r>
      <w:proofErr w:type="spellStart"/>
      <w:r w:rsidR="00DD128B" w:rsidRPr="002A466A">
        <w:t>Auditierungsstellen</w:t>
      </w:r>
      <w:proofErr w:type="spellEnd"/>
      <w:r w:rsidR="00DD128B" w:rsidRPr="002A466A">
        <w:t xml:space="preserve"> beauftragen kann, um Audits durchführen zulassen. Damit kann die Einhaltung des Kodex unter Beachtung bestehender Vereinbarungen mit dem Partner sichergestellt werden.</w:t>
      </w:r>
    </w:p>
    <w:p w14:paraId="6FF2FCF4" w14:textId="77777777" w:rsidR="00DD128B" w:rsidRPr="002A466A" w:rsidRDefault="00DD128B" w:rsidP="002A466A">
      <w:pPr>
        <w:pStyle w:val="FliesstextQMS"/>
      </w:pPr>
    </w:p>
    <w:p w14:paraId="57DF1ECA" w14:textId="77777777" w:rsidR="00DD128B" w:rsidRPr="002A466A" w:rsidRDefault="00DD128B" w:rsidP="002A466A">
      <w:pPr>
        <w:pStyle w:val="FliesstextQMS"/>
        <w:rPr>
          <w:b/>
          <w:bCs/>
        </w:rPr>
      </w:pPr>
      <w:r w:rsidRPr="002A466A">
        <w:rPr>
          <w:b/>
          <w:bCs/>
        </w:rPr>
        <w:t>Wir, die Unterzeichnenden* bestätigen hiermit:</w:t>
      </w:r>
    </w:p>
    <w:p w14:paraId="25AD18DB" w14:textId="0D466881" w:rsidR="00DD128B" w:rsidRPr="002A466A" w:rsidRDefault="00DD128B" w:rsidP="002A466A">
      <w:pPr>
        <w:pStyle w:val="FliesstextQMS"/>
        <w:numPr>
          <w:ilvl w:val="0"/>
          <w:numId w:val="30"/>
        </w:numPr>
      </w:pPr>
      <w:r w:rsidRPr="002A466A">
        <w:t xml:space="preserve">Dass wir den yourharvest AG Code </w:t>
      </w:r>
      <w:proofErr w:type="spellStart"/>
      <w:r w:rsidRPr="002A466A">
        <w:t>of</w:t>
      </w:r>
      <w:proofErr w:type="spellEnd"/>
      <w:r w:rsidRPr="002A466A">
        <w:t xml:space="preserve"> Conduct für </w:t>
      </w:r>
      <w:r w:rsidR="002D511E" w:rsidRPr="002A466A">
        <w:t>Lieferanten und Logistikpartner</w:t>
      </w:r>
      <w:r w:rsidRPr="002A466A">
        <w:t xml:space="preserve"> in der Version 2021 erhalten und zur Kenntnis genommen haben. Wir verpflichten uns, dessen Prinzipien und Anforderungen einzuhalten.</w:t>
      </w:r>
    </w:p>
    <w:p w14:paraId="0381329D" w14:textId="327C7840" w:rsidR="002001C1" w:rsidRPr="002A466A" w:rsidRDefault="00DD128B" w:rsidP="002A466A">
      <w:pPr>
        <w:pStyle w:val="FliesstextQMS"/>
        <w:numPr>
          <w:ilvl w:val="0"/>
          <w:numId w:val="30"/>
        </w:numPr>
      </w:pPr>
      <w:r w:rsidRPr="002A466A">
        <w:t>Wir bestätigen auch, dass wir zur Kenntnis genommen haben, dass die Einhaltung des Kodex eine wesentliche Voraussetzung für die Geschäftsbeziehungen zwischen yourharvest AG und uns als Lieferant für yourharvest AG darstellt.</w:t>
      </w:r>
    </w:p>
    <w:sectPr w:rsidR="002001C1" w:rsidRPr="002A466A" w:rsidSect="00C878AE">
      <w:headerReference w:type="default" r:id="rId8"/>
      <w:footerReference w:type="default" r:id="rId9"/>
      <w:headerReference w:type="first" r:id="rId10"/>
      <w:footerReference w:type="first" r:id="rId11"/>
      <w:pgSz w:w="11907" w:h="16840" w:code="9"/>
      <w:pgMar w:top="1134" w:right="851" w:bottom="737" w:left="1134" w:header="680" w:footer="45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851C0" w14:textId="77777777" w:rsidR="00254175" w:rsidRDefault="00254175" w:rsidP="008D57B9">
      <w:r>
        <w:separator/>
      </w:r>
    </w:p>
  </w:endnote>
  <w:endnote w:type="continuationSeparator" w:id="0">
    <w:p w14:paraId="2E490251" w14:textId="77777777" w:rsidR="00254175" w:rsidRDefault="00254175" w:rsidP="008D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Frutiger LT 55 Roman">
    <w:altName w:val="Lucida Sans Unicode"/>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B9582" w14:textId="77777777" w:rsidR="001B2DBF" w:rsidRPr="000B7749" w:rsidRDefault="001B2DBF" w:rsidP="00E21C55">
    <w:pPr>
      <w:pBdr>
        <w:top w:val="single" w:sz="6" w:space="1" w:color="808080" w:themeColor="background1" w:themeShade="80"/>
      </w:pBdr>
      <w:tabs>
        <w:tab w:val="left" w:pos="367"/>
        <w:tab w:val="center" w:pos="4962"/>
        <w:tab w:val="right" w:pos="9639"/>
        <w:tab w:val="right" w:pos="9922"/>
      </w:tabs>
      <w:rPr>
        <w:rFonts w:asciiTheme="minorHAnsi" w:hAnsiTheme="minorHAnsi" w:cstheme="minorHAnsi"/>
        <w:iCs/>
        <w:color w:val="808080" w:themeColor="background1" w:themeShade="80"/>
        <w:sz w:val="20"/>
      </w:rPr>
    </w:pPr>
    <w:r w:rsidRPr="009936C5">
      <w:rPr>
        <w:rFonts w:ascii="Corbel" w:hAnsi="Corbel" w:cs="Arial"/>
        <w:iCs/>
        <w:snapToGrid w:val="0"/>
        <w:color w:val="808080" w:themeColor="background1" w:themeShade="80"/>
        <w:szCs w:val="18"/>
      </w:rPr>
      <w:tab/>
    </w:r>
    <w:r w:rsidRPr="009936C5">
      <w:rPr>
        <w:rFonts w:ascii="Corbel" w:hAnsi="Corbel" w:cs="Arial"/>
        <w:iCs/>
        <w:snapToGrid w:val="0"/>
        <w:color w:val="808080" w:themeColor="background1" w:themeShade="80"/>
        <w:szCs w:val="18"/>
      </w:rPr>
      <w:tab/>
    </w:r>
    <w:r w:rsidRPr="009936C5">
      <w:rPr>
        <w:rFonts w:ascii="Corbel" w:hAnsi="Corbel" w:cs="Arial"/>
        <w:iCs/>
        <w:snapToGrid w:val="0"/>
        <w:color w:val="808080" w:themeColor="background1" w:themeShade="80"/>
        <w:szCs w:val="18"/>
      </w:rPr>
      <w:tab/>
    </w:r>
    <w:r w:rsidRPr="00964B65">
      <w:rPr>
        <w:rFonts w:asciiTheme="minorHAnsi" w:hAnsiTheme="minorHAnsi" w:cstheme="minorHAnsi"/>
        <w:iCs/>
        <w:snapToGrid w:val="0"/>
        <w:color w:val="808080" w:themeColor="background1" w:themeShade="80"/>
        <w:sz w:val="20"/>
      </w:rPr>
      <w:t>Seite</w:t>
    </w:r>
    <w:r w:rsidRPr="000B7749">
      <w:rPr>
        <w:rFonts w:asciiTheme="minorHAnsi" w:hAnsiTheme="minorHAnsi" w:cstheme="minorHAnsi"/>
        <w:iCs/>
        <w:snapToGrid w:val="0"/>
        <w:color w:val="808080" w:themeColor="background1" w:themeShade="80"/>
        <w:sz w:val="20"/>
      </w:rPr>
      <w:t xml:space="preserve"> </w:t>
    </w:r>
    <w:r w:rsidRPr="000B7749">
      <w:rPr>
        <w:rFonts w:asciiTheme="minorHAnsi" w:hAnsiTheme="minorHAnsi" w:cstheme="minorHAnsi"/>
        <w:iCs/>
        <w:snapToGrid w:val="0"/>
        <w:color w:val="808080" w:themeColor="background1" w:themeShade="80"/>
        <w:sz w:val="20"/>
      </w:rPr>
      <w:fldChar w:fldCharType="begin"/>
    </w:r>
    <w:r w:rsidRPr="000B7749">
      <w:rPr>
        <w:rFonts w:asciiTheme="minorHAnsi" w:hAnsiTheme="minorHAnsi" w:cstheme="minorHAnsi"/>
        <w:iCs/>
        <w:snapToGrid w:val="0"/>
        <w:color w:val="808080" w:themeColor="background1" w:themeShade="80"/>
        <w:sz w:val="20"/>
      </w:rPr>
      <w:instrText xml:space="preserve"> PAGE </w:instrText>
    </w:r>
    <w:r w:rsidRPr="000B7749">
      <w:rPr>
        <w:rFonts w:asciiTheme="minorHAnsi" w:hAnsiTheme="minorHAnsi" w:cstheme="minorHAnsi"/>
        <w:iCs/>
        <w:snapToGrid w:val="0"/>
        <w:color w:val="808080" w:themeColor="background1" w:themeShade="80"/>
        <w:sz w:val="20"/>
      </w:rPr>
      <w:fldChar w:fldCharType="separate"/>
    </w:r>
    <w:r w:rsidRPr="000B7749">
      <w:rPr>
        <w:rFonts w:asciiTheme="minorHAnsi" w:hAnsiTheme="minorHAnsi" w:cstheme="minorHAnsi"/>
        <w:iCs/>
        <w:noProof/>
        <w:snapToGrid w:val="0"/>
        <w:color w:val="808080" w:themeColor="background1" w:themeShade="80"/>
        <w:sz w:val="20"/>
      </w:rPr>
      <w:t>5</w:t>
    </w:r>
    <w:r w:rsidRPr="000B7749">
      <w:rPr>
        <w:rFonts w:asciiTheme="minorHAnsi" w:hAnsiTheme="minorHAnsi" w:cstheme="minorHAnsi"/>
        <w:iCs/>
        <w:snapToGrid w:val="0"/>
        <w:color w:val="808080" w:themeColor="background1" w:themeShade="80"/>
        <w:sz w:val="20"/>
      </w:rPr>
      <w:fldChar w:fldCharType="end"/>
    </w:r>
    <w:r w:rsidRPr="000B7749">
      <w:rPr>
        <w:rFonts w:asciiTheme="minorHAnsi" w:hAnsiTheme="minorHAnsi" w:cstheme="minorHAnsi"/>
        <w:iCs/>
        <w:snapToGrid w:val="0"/>
        <w:color w:val="808080" w:themeColor="background1" w:themeShade="80"/>
        <w:sz w:val="20"/>
      </w:rPr>
      <w:t xml:space="preserve"> von </w:t>
    </w:r>
    <w:r w:rsidRPr="000B7749">
      <w:rPr>
        <w:rFonts w:asciiTheme="minorHAnsi" w:hAnsiTheme="minorHAnsi" w:cstheme="minorHAnsi"/>
        <w:iCs/>
        <w:color w:val="808080" w:themeColor="background1" w:themeShade="80"/>
        <w:sz w:val="20"/>
      </w:rPr>
      <w:fldChar w:fldCharType="begin"/>
    </w:r>
    <w:r w:rsidRPr="000B7749">
      <w:rPr>
        <w:rFonts w:asciiTheme="minorHAnsi" w:hAnsiTheme="minorHAnsi" w:cstheme="minorHAnsi"/>
        <w:iCs/>
        <w:color w:val="808080" w:themeColor="background1" w:themeShade="80"/>
        <w:sz w:val="20"/>
      </w:rPr>
      <w:instrText xml:space="preserve"> NUMPAGES </w:instrText>
    </w:r>
    <w:r w:rsidRPr="000B7749">
      <w:rPr>
        <w:rFonts w:asciiTheme="minorHAnsi" w:hAnsiTheme="minorHAnsi" w:cstheme="minorHAnsi"/>
        <w:iCs/>
        <w:color w:val="808080" w:themeColor="background1" w:themeShade="80"/>
        <w:sz w:val="20"/>
      </w:rPr>
      <w:fldChar w:fldCharType="separate"/>
    </w:r>
    <w:r w:rsidR="00402988" w:rsidRPr="000B7749">
      <w:rPr>
        <w:rFonts w:asciiTheme="minorHAnsi" w:hAnsiTheme="minorHAnsi" w:cstheme="minorHAnsi"/>
        <w:iCs/>
        <w:noProof/>
        <w:color w:val="808080" w:themeColor="background1" w:themeShade="80"/>
        <w:sz w:val="20"/>
      </w:rPr>
      <w:t>1</w:t>
    </w:r>
    <w:r w:rsidRPr="000B7749">
      <w:rPr>
        <w:rFonts w:asciiTheme="minorHAnsi" w:hAnsiTheme="minorHAnsi" w:cstheme="minorHAnsi"/>
        <w:iCs/>
        <w:color w:val="808080" w:themeColor="background1" w:themeShade="8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0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13"/>
      <w:gridCol w:w="2013"/>
      <w:gridCol w:w="2013"/>
      <w:gridCol w:w="2013"/>
      <w:gridCol w:w="2013"/>
    </w:tblGrid>
    <w:tr w:rsidR="00943AA1" w:rsidRPr="000B7749" w14:paraId="5415FA30" w14:textId="77777777" w:rsidTr="00077D8E">
      <w:trPr>
        <w:trHeight w:val="274"/>
      </w:trPr>
      <w:tc>
        <w:tcPr>
          <w:tcW w:w="2013" w:type="dxa"/>
          <w:shd w:val="clear" w:color="auto" w:fill="F2F2F2" w:themeFill="background1" w:themeFillShade="F2"/>
        </w:tcPr>
        <w:p w14:paraId="1C812A6B" w14:textId="77777777" w:rsidR="00943AA1" w:rsidRPr="007A3EF2" w:rsidRDefault="00943AA1" w:rsidP="00943AA1">
          <w:pPr>
            <w:rPr>
              <w:rFonts w:cs="Arial"/>
              <w:color w:val="808080" w:themeColor="background1" w:themeShade="80"/>
              <w:sz w:val="24"/>
              <w:szCs w:val="24"/>
            </w:rPr>
          </w:pPr>
        </w:p>
      </w:tc>
      <w:tc>
        <w:tcPr>
          <w:tcW w:w="2013" w:type="dxa"/>
          <w:shd w:val="clear" w:color="auto" w:fill="F2F2F2" w:themeFill="background1" w:themeFillShade="F2"/>
        </w:tcPr>
        <w:p w14:paraId="2245119B" w14:textId="52728ACE" w:rsidR="00943AA1" w:rsidRPr="007A3EF2" w:rsidRDefault="00077D8E" w:rsidP="00077D8E">
          <w:pPr>
            <w:jc w:val="center"/>
            <w:rPr>
              <w:rFonts w:cs="Arial"/>
              <w:color w:val="808080" w:themeColor="background1" w:themeShade="80"/>
              <w:sz w:val="24"/>
              <w:szCs w:val="24"/>
            </w:rPr>
          </w:pPr>
          <w:r>
            <w:rPr>
              <w:rFonts w:cs="Arial"/>
              <w:color w:val="808080" w:themeColor="background1" w:themeShade="80"/>
              <w:sz w:val="24"/>
              <w:szCs w:val="24"/>
            </w:rPr>
            <w:t>Verantwortlich:</w:t>
          </w:r>
        </w:p>
      </w:tc>
      <w:tc>
        <w:tcPr>
          <w:tcW w:w="2013" w:type="dxa"/>
          <w:shd w:val="clear" w:color="auto" w:fill="F2F2F2" w:themeFill="background1" w:themeFillShade="F2"/>
        </w:tcPr>
        <w:p w14:paraId="4EC12CC4" w14:textId="644E605B" w:rsidR="00943AA1" w:rsidRPr="007A3EF2" w:rsidRDefault="00A55CAE" w:rsidP="00077D8E">
          <w:pPr>
            <w:jc w:val="center"/>
            <w:rPr>
              <w:rFonts w:cs="Arial"/>
              <w:color w:val="808080" w:themeColor="background1" w:themeShade="80"/>
              <w:sz w:val="24"/>
              <w:szCs w:val="24"/>
            </w:rPr>
          </w:pPr>
          <w:r w:rsidRPr="007A3EF2">
            <w:rPr>
              <w:rFonts w:cs="Arial"/>
              <w:color w:val="808080" w:themeColor="background1" w:themeShade="80"/>
              <w:sz w:val="24"/>
              <w:szCs w:val="24"/>
            </w:rPr>
            <w:t>Prüf</w:t>
          </w:r>
          <w:r w:rsidR="00077D8E">
            <w:rPr>
              <w:rFonts w:cs="Arial"/>
              <w:color w:val="808080" w:themeColor="background1" w:themeShade="80"/>
              <w:sz w:val="24"/>
              <w:szCs w:val="24"/>
            </w:rPr>
            <w:t>ung:</w:t>
          </w:r>
        </w:p>
      </w:tc>
      <w:tc>
        <w:tcPr>
          <w:tcW w:w="2013" w:type="dxa"/>
          <w:shd w:val="clear" w:color="auto" w:fill="F2F2F2" w:themeFill="background1" w:themeFillShade="F2"/>
        </w:tcPr>
        <w:p w14:paraId="63DF43A7" w14:textId="1DB09FF6" w:rsidR="00943AA1" w:rsidRPr="007A3EF2" w:rsidRDefault="00077D8E" w:rsidP="00077D8E">
          <w:pPr>
            <w:jc w:val="center"/>
            <w:rPr>
              <w:rFonts w:cs="Arial"/>
              <w:color w:val="808080" w:themeColor="background1" w:themeShade="80"/>
              <w:sz w:val="24"/>
              <w:szCs w:val="24"/>
            </w:rPr>
          </w:pPr>
          <w:r>
            <w:rPr>
              <w:rFonts w:cs="Arial"/>
              <w:color w:val="808080" w:themeColor="background1" w:themeShade="80"/>
              <w:sz w:val="24"/>
              <w:szCs w:val="24"/>
            </w:rPr>
            <w:t>Freigabe:</w:t>
          </w:r>
        </w:p>
      </w:tc>
      <w:tc>
        <w:tcPr>
          <w:tcW w:w="2013" w:type="dxa"/>
          <w:shd w:val="clear" w:color="auto" w:fill="F2F2F2" w:themeFill="background1" w:themeFillShade="F2"/>
        </w:tcPr>
        <w:p w14:paraId="07333F74" w14:textId="77777777" w:rsidR="00943AA1" w:rsidRPr="007A3EF2" w:rsidRDefault="00943AA1" w:rsidP="00943AA1">
          <w:pPr>
            <w:jc w:val="right"/>
            <w:rPr>
              <w:rFonts w:cs="Arial"/>
              <w:color w:val="808080" w:themeColor="background1" w:themeShade="80"/>
              <w:sz w:val="24"/>
              <w:szCs w:val="24"/>
            </w:rPr>
          </w:pPr>
          <w:r w:rsidRPr="007A3EF2">
            <w:rPr>
              <w:rFonts w:cs="Arial"/>
              <w:color w:val="808080" w:themeColor="background1" w:themeShade="80"/>
              <w:sz w:val="24"/>
              <w:szCs w:val="24"/>
            </w:rPr>
            <w:t xml:space="preserve">Seite </w:t>
          </w:r>
          <w:r w:rsidRPr="007A3EF2">
            <w:rPr>
              <w:rFonts w:cs="Arial"/>
              <w:bCs/>
              <w:color w:val="808080" w:themeColor="background1" w:themeShade="80"/>
              <w:sz w:val="24"/>
              <w:szCs w:val="24"/>
            </w:rPr>
            <w:fldChar w:fldCharType="begin"/>
          </w:r>
          <w:r w:rsidRPr="007A3EF2">
            <w:rPr>
              <w:rFonts w:cs="Arial"/>
              <w:bCs/>
              <w:color w:val="808080" w:themeColor="background1" w:themeShade="80"/>
              <w:sz w:val="24"/>
              <w:szCs w:val="24"/>
            </w:rPr>
            <w:instrText>PAGE  \* Arabic  \* MERGEFORMAT</w:instrText>
          </w:r>
          <w:r w:rsidRPr="007A3EF2">
            <w:rPr>
              <w:rFonts w:cs="Arial"/>
              <w:bCs/>
              <w:color w:val="808080" w:themeColor="background1" w:themeShade="80"/>
              <w:sz w:val="24"/>
              <w:szCs w:val="24"/>
            </w:rPr>
            <w:fldChar w:fldCharType="separate"/>
          </w:r>
          <w:r w:rsidRPr="007A3EF2">
            <w:rPr>
              <w:rFonts w:cs="Arial"/>
              <w:bCs/>
              <w:color w:val="808080" w:themeColor="background1" w:themeShade="80"/>
              <w:sz w:val="24"/>
              <w:szCs w:val="24"/>
            </w:rPr>
            <w:t>1</w:t>
          </w:r>
          <w:r w:rsidRPr="007A3EF2">
            <w:rPr>
              <w:rFonts w:cs="Arial"/>
              <w:bCs/>
              <w:color w:val="808080" w:themeColor="background1" w:themeShade="80"/>
              <w:sz w:val="24"/>
              <w:szCs w:val="24"/>
            </w:rPr>
            <w:fldChar w:fldCharType="end"/>
          </w:r>
          <w:r w:rsidRPr="007A3EF2">
            <w:rPr>
              <w:rFonts w:cs="Arial"/>
              <w:color w:val="808080" w:themeColor="background1" w:themeShade="80"/>
              <w:sz w:val="24"/>
              <w:szCs w:val="24"/>
            </w:rPr>
            <w:t xml:space="preserve"> von </w:t>
          </w:r>
          <w:r w:rsidRPr="007A3EF2">
            <w:rPr>
              <w:rFonts w:cs="Arial"/>
              <w:bCs/>
              <w:color w:val="808080" w:themeColor="background1" w:themeShade="80"/>
              <w:sz w:val="24"/>
              <w:szCs w:val="24"/>
            </w:rPr>
            <w:fldChar w:fldCharType="begin"/>
          </w:r>
          <w:r w:rsidRPr="007A3EF2">
            <w:rPr>
              <w:rFonts w:cs="Arial"/>
              <w:bCs/>
              <w:color w:val="808080" w:themeColor="background1" w:themeShade="80"/>
              <w:sz w:val="24"/>
              <w:szCs w:val="24"/>
            </w:rPr>
            <w:instrText>NUMPAGES  \* Arabic  \* MERGEFORMAT</w:instrText>
          </w:r>
          <w:r w:rsidRPr="007A3EF2">
            <w:rPr>
              <w:rFonts w:cs="Arial"/>
              <w:bCs/>
              <w:color w:val="808080" w:themeColor="background1" w:themeShade="80"/>
              <w:sz w:val="24"/>
              <w:szCs w:val="24"/>
            </w:rPr>
            <w:fldChar w:fldCharType="separate"/>
          </w:r>
          <w:r w:rsidRPr="007A3EF2">
            <w:rPr>
              <w:rFonts w:cs="Arial"/>
              <w:bCs/>
              <w:color w:val="808080" w:themeColor="background1" w:themeShade="80"/>
              <w:sz w:val="24"/>
              <w:szCs w:val="24"/>
            </w:rPr>
            <w:t>3</w:t>
          </w:r>
          <w:r w:rsidRPr="007A3EF2">
            <w:rPr>
              <w:rFonts w:cs="Arial"/>
              <w:bCs/>
              <w:color w:val="808080" w:themeColor="background1" w:themeShade="80"/>
              <w:sz w:val="24"/>
              <w:szCs w:val="24"/>
            </w:rPr>
            <w:fldChar w:fldCharType="end"/>
          </w:r>
        </w:p>
      </w:tc>
    </w:tr>
    <w:tr w:rsidR="00077D8E" w:rsidRPr="000B7749" w14:paraId="5E43042B" w14:textId="77777777" w:rsidTr="00077D8E">
      <w:trPr>
        <w:trHeight w:val="274"/>
      </w:trPr>
      <w:tc>
        <w:tcPr>
          <w:tcW w:w="2013" w:type="dxa"/>
        </w:tcPr>
        <w:p w14:paraId="4F9B9752" w14:textId="783E5A79" w:rsidR="00077D8E" w:rsidRPr="007A3EF2" w:rsidRDefault="00077D8E" w:rsidP="009936C5">
          <w:pPr>
            <w:rPr>
              <w:rFonts w:cs="Arial"/>
              <w:color w:val="808080" w:themeColor="background1" w:themeShade="80"/>
              <w:sz w:val="24"/>
              <w:szCs w:val="24"/>
            </w:rPr>
          </w:pPr>
          <w:r>
            <w:rPr>
              <w:rFonts w:cs="Arial"/>
              <w:color w:val="808080" w:themeColor="background1" w:themeShade="80"/>
              <w:sz w:val="24"/>
              <w:szCs w:val="24"/>
            </w:rPr>
            <w:t>Visum:</w:t>
          </w:r>
        </w:p>
      </w:tc>
      <w:tc>
        <w:tcPr>
          <w:tcW w:w="2013" w:type="dxa"/>
        </w:tcPr>
        <w:p w14:paraId="1F090D3E" w14:textId="718A1155" w:rsidR="00077D8E" w:rsidRPr="007A3EF2" w:rsidRDefault="005273BD" w:rsidP="00077D8E">
          <w:pPr>
            <w:jc w:val="center"/>
            <w:rPr>
              <w:rFonts w:cs="Arial"/>
              <w:color w:val="808080" w:themeColor="background1" w:themeShade="80"/>
              <w:sz w:val="24"/>
              <w:szCs w:val="24"/>
            </w:rPr>
          </w:pPr>
          <w:r>
            <w:rPr>
              <w:rFonts w:cs="Arial"/>
              <w:color w:val="808080" w:themeColor="background1" w:themeShade="80"/>
              <w:sz w:val="24"/>
              <w:szCs w:val="24"/>
            </w:rPr>
            <w:fldChar w:fldCharType="begin"/>
          </w:r>
          <w:r>
            <w:rPr>
              <w:rFonts w:cs="Arial"/>
              <w:color w:val="808080" w:themeColor="background1" w:themeShade="80"/>
              <w:sz w:val="24"/>
              <w:szCs w:val="24"/>
            </w:rPr>
            <w:instrText xml:space="preserve"> DOCPROPERTY  Prozessverant </w:instrText>
          </w:r>
          <w:r>
            <w:rPr>
              <w:rFonts w:cs="Arial"/>
              <w:color w:val="808080" w:themeColor="background1" w:themeShade="80"/>
              <w:sz w:val="24"/>
              <w:szCs w:val="24"/>
            </w:rPr>
            <w:fldChar w:fldCharType="separate"/>
          </w:r>
          <w:r>
            <w:rPr>
              <w:rFonts w:cs="Arial"/>
              <w:color w:val="808080" w:themeColor="background1" w:themeShade="80"/>
              <w:sz w:val="24"/>
              <w:szCs w:val="24"/>
            </w:rPr>
            <w:t>Text</w:t>
          </w:r>
          <w:r>
            <w:rPr>
              <w:rFonts w:cs="Arial"/>
              <w:color w:val="808080" w:themeColor="background1" w:themeShade="80"/>
              <w:sz w:val="24"/>
              <w:szCs w:val="24"/>
            </w:rPr>
            <w:fldChar w:fldCharType="end"/>
          </w:r>
        </w:p>
      </w:tc>
      <w:tc>
        <w:tcPr>
          <w:tcW w:w="2013" w:type="dxa"/>
        </w:tcPr>
        <w:p w14:paraId="394DBEF1" w14:textId="10D73F0B" w:rsidR="00077D8E" w:rsidRPr="007A3EF2" w:rsidRDefault="002001C1" w:rsidP="00077D8E">
          <w:pPr>
            <w:jc w:val="center"/>
            <w:rPr>
              <w:rFonts w:cs="Arial"/>
              <w:color w:val="808080" w:themeColor="background1" w:themeShade="80"/>
              <w:sz w:val="24"/>
              <w:szCs w:val="24"/>
            </w:rPr>
          </w:pPr>
          <w:r>
            <w:rPr>
              <w:rFonts w:cs="Arial"/>
              <w:color w:val="808080" w:themeColor="background1" w:themeShade="80"/>
              <w:sz w:val="24"/>
              <w:szCs w:val="24"/>
            </w:rPr>
            <w:fldChar w:fldCharType="begin"/>
          </w:r>
          <w:r>
            <w:rPr>
              <w:rFonts w:cs="Arial"/>
              <w:color w:val="808080" w:themeColor="background1" w:themeShade="80"/>
              <w:sz w:val="24"/>
              <w:szCs w:val="24"/>
            </w:rPr>
            <w:instrText xml:space="preserve"> Prozesspruefer </w:instrText>
          </w:r>
          <w:r>
            <w:rPr>
              <w:rFonts w:cs="Arial"/>
              <w:color w:val="808080" w:themeColor="background1" w:themeShade="80"/>
              <w:sz w:val="24"/>
              <w:szCs w:val="24"/>
            </w:rPr>
            <w:fldChar w:fldCharType="end"/>
          </w:r>
          <w:r w:rsidR="005273BD">
            <w:rPr>
              <w:rFonts w:cs="Arial"/>
              <w:color w:val="808080" w:themeColor="background1" w:themeShade="80"/>
              <w:sz w:val="24"/>
              <w:szCs w:val="24"/>
            </w:rPr>
            <w:fldChar w:fldCharType="begin"/>
          </w:r>
          <w:r w:rsidR="005273BD">
            <w:rPr>
              <w:rFonts w:cs="Arial"/>
              <w:color w:val="808080" w:themeColor="background1" w:themeShade="80"/>
              <w:sz w:val="24"/>
              <w:szCs w:val="24"/>
            </w:rPr>
            <w:instrText xml:space="preserve"> DOCPROPERTY  Prozesspruefer </w:instrText>
          </w:r>
          <w:r w:rsidR="005273BD">
            <w:rPr>
              <w:rFonts w:cs="Arial"/>
              <w:color w:val="808080" w:themeColor="background1" w:themeShade="80"/>
              <w:sz w:val="24"/>
              <w:szCs w:val="24"/>
            </w:rPr>
            <w:fldChar w:fldCharType="separate"/>
          </w:r>
          <w:r w:rsidR="005273BD">
            <w:rPr>
              <w:rFonts w:cs="Arial"/>
              <w:color w:val="808080" w:themeColor="background1" w:themeShade="80"/>
              <w:sz w:val="24"/>
              <w:szCs w:val="24"/>
            </w:rPr>
            <w:t>Text</w:t>
          </w:r>
          <w:r w:rsidR="005273BD">
            <w:rPr>
              <w:rFonts w:cs="Arial"/>
              <w:color w:val="808080" w:themeColor="background1" w:themeShade="80"/>
              <w:sz w:val="24"/>
              <w:szCs w:val="24"/>
            </w:rPr>
            <w:fldChar w:fldCharType="end"/>
          </w:r>
        </w:p>
      </w:tc>
      <w:tc>
        <w:tcPr>
          <w:tcW w:w="2013" w:type="dxa"/>
        </w:tcPr>
        <w:p w14:paraId="76A2FEF6" w14:textId="4C842305" w:rsidR="00077D8E" w:rsidRDefault="005273BD" w:rsidP="00077D8E">
          <w:pPr>
            <w:jc w:val="center"/>
            <w:rPr>
              <w:rFonts w:cs="Arial"/>
              <w:color w:val="808080" w:themeColor="background1" w:themeShade="80"/>
              <w:sz w:val="24"/>
              <w:szCs w:val="24"/>
            </w:rPr>
          </w:pPr>
          <w:r>
            <w:rPr>
              <w:rFonts w:cs="Arial"/>
              <w:color w:val="808080" w:themeColor="background1" w:themeShade="80"/>
              <w:sz w:val="24"/>
              <w:szCs w:val="24"/>
            </w:rPr>
            <w:fldChar w:fldCharType="begin"/>
          </w:r>
          <w:r>
            <w:rPr>
              <w:rFonts w:cs="Arial"/>
              <w:color w:val="808080" w:themeColor="background1" w:themeShade="80"/>
              <w:sz w:val="24"/>
              <w:szCs w:val="24"/>
            </w:rPr>
            <w:instrText xml:space="preserve"> DOCPROPERTY  Freigabe </w:instrText>
          </w:r>
          <w:r>
            <w:rPr>
              <w:rFonts w:cs="Arial"/>
              <w:color w:val="808080" w:themeColor="background1" w:themeShade="80"/>
              <w:sz w:val="24"/>
              <w:szCs w:val="24"/>
            </w:rPr>
            <w:fldChar w:fldCharType="separate"/>
          </w:r>
          <w:r>
            <w:rPr>
              <w:rFonts w:cs="Arial"/>
              <w:color w:val="808080" w:themeColor="background1" w:themeShade="80"/>
              <w:sz w:val="24"/>
              <w:szCs w:val="24"/>
            </w:rPr>
            <w:t>Text</w:t>
          </w:r>
          <w:r>
            <w:rPr>
              <w:rFonts w:cs="Arial"/>
              <w:color w:val="808080" w:themeColor="background1" w:themeShade="80"/>
              <w:sz w:val="24"/>
              <w:szCs w:val="24"/>
            </w:rPr>
            <w:fldChar w:fldCharType="end"/>
          </w:r>
        </w:p>
      </w:tc>
      <w:tc>
        <w:tcPr>
          <w:tcW w:w="2013" w:type="dxa"/>
        </w:tcPr>
        <w:p w14:paraId="661C1448" w14:textId="77777777" w:rsidR="00077D8E" w:rsidRPr="007A3EF2" w:rsidRDefault="00077D8E" w:rsidP="009936C5">
          <w:pPr>
            <w:jc w:val="right"/>
            <w:rPr>
              <w:rFonts w:cs="Arial"/>
              <w:color w:val="808080" w:themeColor="background1" w:themeShade="80"/>
              <w:sz w:val="24"/>
              <w:szCs w:val="24"/>
            </w:rPr>
          </w:pPr>
        </w:p>
      </w:tc>
    </w:tr>
  </w:tbl>
  <w:p w14:paraId="02193043" w14:textId="77777777" w:rsidR="001B2DBF" w:rsidRPr="007A2AFE" w:rsidRDefault="001B2DBF" w:rsidP="007A2A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CB4DB" w14:textId="77777777" w:rsidR="00254175" w:rsidRDefault="00254175" w:rsidP="008D57B9">
      <w:r>
        <w:separator/>
      </w:r>
    </w:p>
  </w:footnote>
  <w:footnote w:type="continuationSeparator" w:id="0">
    <w:p w14:paraId="6BF9C6EE" w14:textId="77777777" w:rsidR="00254175" w:rsidRDefault="00254175" w:rsidP="008D5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CBE59" w14:textId="7FC2D769" w:rsidR="001B2DBF" w:rsidRPr="000B7749" w:rsidRDefault="009936C5" w:rsidP="009E5D06">
    <w:pPr>
      <w:pBdr>
        <w:bottom w:val="single" w:sz="6" w:space="1" w:color="808080" w:themeColor="background1" w:themeShade="80"/>
      </w:pBdr>
      <w:tabs>
        <w:tab w:val="right" w:pos="9923"/>
      </w:tabs>
      <w:rPr>
        <w:rFonts w:cs="Arial"/>
        <w:iCs/>
        <w:color w:val="808080" w:themeColor="background1" w:themeShade="80"/>
        <w:sz w:val="20"/>
      </w:rPr>
    </w:pPr>
    <w:r w:rsidRPr="000B7749">
      <w:rPr>
        <w:rFonts w:cs="Arial"/>
        <w:iCs/>
        <w:color w:val="808080" w:themeColor="background1" w:themeShade="80"/>
        <w:sz w:val="20"/>
      </w:rPr>
      <w:t>Gültig ab:</w:t>
    </w:r>
    <w:r w:rsidR="005273BD">
      <w:rPr>
        <w:rFonts w:cs="Arial"/>
        <w:iCs/>
        <w:color w:val="808080" w:themeColor="background1" w:themeShade="80"/>
        <w:sz w:val="20"/>
      </w:rPr>
      <w:t xml:space="preserve"> </w:t>
    </w:r>
    <w:r w:rsidR="005273BD">
      <w:rPr>
        <w:rFonts w:cs="Arial"/>
        <w:iCs/>
        <w:color w:val="808080" w:themeColor="background1" w:themeShade="80"/>
        <w:sz w:val="20"/>
      </w:rPr>
      <w:fldChar w:fldCharType="begin"/>
    </w:r>
    <w:r w:rsidR="005273BD">
      <w:rPr>
        <w:rFonts w:cs="Arial"/>
        <w:iCs/>
        <w:color w:val="808080" w:themeColor="background1" w:themeShade="80"/>
        <w:sz w:val="20"/>
      </w:rPr>
      <w:instrText xml:space="preserve"> DOCPROPERTY  Gueltigab </w:instrText>
    </w:r>
    <w:r w:rsidR="005273BD">
      <w:rPr>
        <w:rFonts w:cs="Arial"/>
        <w:iCs/>
        <w:color w:val="808080" w:themeColor="background1" w:themeShade="80"/>
        <w:sz w:val="20"/>
      </w:rPr>
      <w:fldChar w:fldCharType="separate"/>
    </w:r>
    <w:r w:rsidR="005273BD">
      <w:rPr>
        <w:rFonts w:cs="Arial"/>
        <w:iCs/>
        <w:color w:val="808080" w:themeColor="background1" w:themeShade="80"/>
        <w:sz w:val="20"/>
      </w:rPr>
      <w:t>19.08.2021</w:t>
    </w:r>
    <w:r w:rsidR="005273BD">
      <w:rPr>
        <w:rFonts w:cs="Arial"/>
        <w:iCs/>
        <w:color w:val="808080" w:themeColor="background1" w:themeShade="80"/>
        <w:sz w:val="20"/>
      </w:rPr>
      <w:fldChar w:fldCharType="end"/>
    </w:r>
    <w:r w:rsidR="009E5D06">
      <w:rPr>
        <w:rFonts w:cs="Arial"/>
        <w:iCs/>
        <w:color w:val="808080" w:themeColor="background1" w:themeShade="80"/>
        <w:sz w:val="20"/>
      </w:rPr>
      <w:tab/>
    </w:r>
    <w:r w:rsidR="005273BD">
      <w:rPr>
        <w:rFonts w:cs="Arial"/>
        <w:iCs/>
        <w:color w:val="808080" w:themeColor="background1" w:themeShade="80"/>
        <w:sz w:val="20"/>
      </w:rPr>
      <w:fldChar w:fldCharType="begin"/>
    </w:r>
    <w:r w:rsidR="005273BD">
      <w:rPr>
        <w:rFonts w:cs="Arial"/>
        <w:iCs/>
        <w:color w:val="808080" w:themeColor="background1" w:themeShade="80"/>
        <w:sz w:val="20"/>
      </w:rPr>
      <w:instrText xml:space="preserve"> DOCPROPERTY  Identifikation </w:instrText>
    </w:r>
    <w:r w:rsidR="005273BD">
      <w:rPr>
        <w:rFonts w:cs="Arial"/>
        <w:iCs/>
        <w:color w:val="808080" w:themeColor="background1" w:themeShade="80"/>
        <w:sz w:val="20"/>
      </w:rPr>
      <w:fldChar w:fldCharType="separate"/>
    </w:r>
    <w:r w:rsidR="005273BD">
      <w:rPr>
        <w:rFonts w:cs="Arial"/>
        <w:iCs/>
        <w:color w:val="808080" w:themeColor="background1" w:themeShade="80"/>
        <w:sz w:val="20"/>
      </w:rPr>
      <w:t>Text</w:t>
    </w:r>
    <w:r w:rsidR="005273BD">
      <w:rPr>
        <w:rFonts w:cs="Arial"/>
        <w:iCs/>
        <w:color w:val="808080" w:themeColor="background1" w:themeShade="80"/>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666"/>
      <w:gridCol w:w="4875"/>
      <w:gridCol w:w="2666"/>
    </w:tblGrid>
    <w:tr w:rsidR="007A2AFE" w:rsidRPr="006C65FC" w14:paraId="35BF85C3" w14:textId="77777777" w:rsidTr="009E5D06">
      <w:trPr>
        <w:cantSplit/>
        <w:trHeight w:val="600"/>
      </w:trPr>
      <w:tc>
        <w:tcPr>
          <w:tcW w:w="2699" w:type="dxa"/>
          <w:vMerge w:val="restart"/>
          <w:vAlign w:val="center"/>
        </w:tcPr>
        <w:p w14:paraId="416B1078" w14:textId="7DA12535" w:rsidR="007A2AFE" w:rsidRPr="006C65FC" w:rsidRDefault="009E5D06" w:rsidP="007A2AFE">
          <w:pPr>
            <w:jc w:val="center"/>
            <w:rPr>
              <w:rFonts w:ascii="Frutiger LT 55 Roman" w:hAnsi="Frutiger LT 55 Roman"/>
            </w:rPr>
          </w:pPr>
          <w:r>
            <w:rPr>
              <w:rFonts w:ascii="Frutiger LT 55 Roman" w:hAnsi="Frutiger LT 55 Roman"/>
              <w:noProof/>
            </w:rPr>
            <w:drawing>
              <wp:inline distT="0" distB="0" distL="0" distR="0" wp14:anchorId="2A1D6621" wp14:editId="3887C584">
                <wp:extent cx="1604010" cy="393065"/>
                <wp:effectExtent l="0" t="0" r="0" b="69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1604010" cy="393065"/>
                        </a:xfrm>
                        <a:prstGeom prst="rect">
                          <a:avLst/>
                        </a:prstGeom>
                      </pic:spPr>
                    </pic:pic>
                  </a:graphicData>
                </a:graphic>
              </wp:inline>
            </w:drawing>
          </w:r>
        </w:p>
      </w:tc>
      <w:tc>
        <w:tcPr>
          <w:tcW w:w="4938" w:type="dxa"/>
          <w:vMerge w:val="restart"/>
          <w:vAlign w:val="center"/>
        </w:tcPr>
        <w:p w14:paraId="4363A85B" w14:textId="33ABF4F8" w:rsidR="00ED7349" w:rsidRPr="00ED7349" w:rsidRDefault="00FD425D" w:rsidP="00ED7349">
          <w:pPr>
            <w:pStyle w:val="TitelQMS-Dokumente"/>
            <w:rPr>
              <w:rFonts w:asciiTheme="majorHAnsi" w:hAnsiTheme="majorHAnsi" w:cstheme="majorHAnsi"/>
              <w:b/>
              <w:bCs/>
              <w:i w:val="0"/>
            </w:rPr>
          </w:pPr>
          <w:r>
            <w:rPr>
              <w:rFonts w:asciiTheme="majorHAnsi" w:hAnsiTheme="majorHAnsi" w:cstheme="majorHAnsi"/>
              <w:b/>
              <w:bCs/>
              <w:i w:val="0"/>
            </w:rPr>
            <w:fldChar w:fldCharType="begin"/>
          </w:r>
          <w:r>
            <w:rPr>
              <w:rFonts w:asciiTheme="majorHAnsi" w:hAnsiTheme="majorHAnsi" w:cstheme="majorHAnsi"/>
              <w:b/>
              <w:bCs/>
              <w:i w:val="0"/>
            </w:rPr>
            <w:instrText xml:space="preserve"> DOCPROPERTY  Titel </w:instrText>
          </w:r>
          <w:r>
            <w:rPr>
              <w:rFonts w:asciiTheme="majorHAnsi" w:hAnsiTheme="majorHAnsi" w:cstheme="majorHAnsi"/>
              <w:b/>
              <w:bCs/>
              <w:i w:val="0"/>
            </w:rPr>
            <w:fldChar w:fldCharType="separate"/>
          </w:r>
          <w:r>
            <w:rPr>
              <w:rFonts w:asciiTheme="majorHAnsi" w:hAnsiTheme="majorHAnsi" w:cstheme="majorHAnsi"/>
              <w:b/>
              <w:bCs/>
              <w:i w:val="0"/>
            </w:rPr>
            <w:t>Text</w:t>
          </w:r>
          <w:r>
            <w:rPr>
              <w:rFonts w:asciiTheme="majorHAnsi" w:hAnsiTheme="majorHAnsi" w:cstheme="majorHAnsi"/>
              <w:b/>
              <w:bCs/>
              <w:i w:val="0"/>
            </w:rPr>
            <w:fldChar w:fldCharType="end"/>
          </w:r>
          <w:r w:rsidR="00AE529A">
            <w:rPr>
              <w:rFonts w:asciiTheme="majorHAnsi" w:hAnsiTheme="majorHAnsi" w:cstheme="majorHAnsi"/>
              <w:b/>
              <w:bCs/>
              <w:i w:val="0"/>
            </w:rPr>
            <w:fldChar w:fldCharType="begin"/>
          </w:r>
          <w:r w:rsidR="00AE529A">
            <w:rPr>
              <w:rFonts w:asciiTheme="majorHAnsi" w:hAnsiTheme="majorHAnsi" w:cstheme="majorHAnsi"/>
              <w:b/>
              <w:bCs/>
              <w:i w:val="0"/>
            </w:rPr>
            <w:instrText xml:space="preserve">  </w:instrText>
          </w:r>
          <w:r w:rsidR="00AE529A">
            <w:rPr>
              <w:rFonts w:asciiTheme="majorHAnsi" w:hAnsiTheme="majorHAnsi" w:cstheme="majorHAnsi"/>
              <w:b/>
              <w:bCs/>
              <w:i w:val="0"/>
            </w:rPr>
            <w:fldChar w:fldCharType="end"/>
          </w:r>
        </w:p>
      </w:tc>
      <w:tc>
        <w:tcPr>
          <w:tcW w:w="2699" w:type="dxa"/>
          <w:vAlign w:val="center"/>
        </w:tcPr>
        <w:p w14:paraId="613E7FF3" w14:textId="647FDB1E" w:rsidR="007A2AFE" w:rsidRPr="009E5D06" w:rsidRDefault="002001C1" w:rsidP="007A2AFE">
          <w:pPr>
            <w:pStyle w:val="KopfzeileQMSVersion"/>
            <w:rPr>
              <w:rFonts w:asciiTheme="majorHAnsi" w:hAnsiTheme="majorHAnsi" w:cstheme="majorHAnsi"/>
              <w:i w:val="0"/>
              <w:sz w:val="24"/>
              <w:szCs w:val="24"/>
            </w:rPr>
          </w:pPr>
          <w:r>
            <w:rPr>
              <w:rFonts w:asciiTheme="majorHAnsi" w:hAnsiTheme="majorHAnsi" w:cstheme="majorHAnsi"/>
              <w:i w:val="0"/>
              <w:sz w:val="24"/>
              <w:szCs w:val="24"/>
            </w:rPr>
            <w:fldChar w:fldCharType="begin"/>
          </w:r>
          <w:r>
            <w:rPr>
              <w:rFonts w:asciiTheme="majorHAnsi" w:hAnsiTheme="majorHAnsi" w:cstheme="majorHAnsi"/>
              <w:i w:val="0"/>
              <w:sz w:val="24"/>
              <w:szCs w:val="24"/>
            </w:rPr>
            <w:instrText xml:space="preserve"> Identifikation </w:instrText>
          </w:r>
          <w:r>
            <w:rPr>
              <w:rFonts w:asciiTheme="majorHAnsi" w:hAnsiTheme="majorHAnsi" w:cstheme="majorHAnsi"/>
              <w:i w:val="0"/>
              <w:sz w:val="24"/>
              <w:szCs w:val="24"/>
            </w:rPr>
            <w:fldChar w:fldCharType="end"/>
          </w:r>
          <w:r w:rsidR="00D941BE">
            <w:rPr>
              <w:rFonts w:asciiTheme="majorHAnsi" w:hAnsiTheme="majorHAnsi" w:cstheme="majorHAnsi"/>
              <w:i w:val="0"/>
              <w:sz w:val="24"/>
              <w:szCs w:val="24"/>
            </w:rPr>
            <w:fldChar w:fldCharType="begin"/>
          </w:r>
          <w:r w:rsidR="00D941BE">
            <w:rPr>
              <w:rFonts w:asciiTheme="majorHAnsi" w:hAnsiTheme="majorHAnsi" w:cstheme="majorHAnsi"/>
              <w:i w:val="0"/>
              <w:sz w:val="24"/>
              <w:szCs w:val="24"/>
            </w:rPr>
            <w:instrText xml:space="preserve"> DOCPROPERTY  Identifikation </w:instrText>
          </w:r>
          <w:r w:rsidR="00D941BE">
            <w:rPr>
              <w:rFonts w:asciiTheme="majorHAnsi" w:hAnsiTheme="majorHAnsi" w:cstheme="majorHAnsi"/>
              <w:i w:val="0"/>
              <w:sz w:val="24"/>
              <w:szCs w:val="24"/>
            </w:rPr>
            <w:fldChar w:fldCharType="separate"/>
          </w:r>
          <w:r w:rsidR="00D941BE">
            <w:rPr>
              <w:rFonts w:asciiTheme="majorHAnsi" w:hAnsiTheme="majorHAnsi" w:cstheme="majorHAnsi"/>
              <w:i w:val="0"/>
              <w:sz w:val="24"/>
              <w:szCs w:val="24"/>
            </w:rPr>
            <w:t>Text</w:t>
          </w:r>
          <w:r w:rsidR="00D941BE">
            <w:rPr>
              <w:rFonts w:asciiTheme="majorHAnsi" w:hAnsiTheme="majorHAnsi" w:cstheme="majorHAnsi"/>
              <w:i w:val="0"/>
              <w:sz w:val="24"/>
              <w:szCs w:val="24"/>
            </w:rPr>
            <w:fldChar w:fldCharType="end"/>
          </w:r>
          <w:r>
            <w:rPr>
              <w:rFonts w:asciiTheme="majorHAnsi" w:hAnsiTheme="majorHAnsi" w:cstheme="majorHAnsi"/>
              <w:i w:val="0"/>
              <w:sz w:val="24"/>
              <w:szCs w:val="24"/>
            </w:rPr>
            <w:t xml:space="preserve"> V</w:t>
          </w:r>
          <w:r w:rsidR="005273BD">
            <w:rPr>
              <w:rFonts w:asciiTheme="majorHAnsi" w:hAnsiTheme="majorHAnsi" w:cstheme="majorHAnsi"/>
              <w:i w:val="0"/>
              <w:sz w:val="24"/>
              <w:szCs w:val="24"/>
            </w:rPr>
            <w:fldChar w:fldCharType="begin"/>
          </w:r>
          <w:r w:rsidR="005273BD">
            <w:rPr>
              <w:rFonts w:asciiTheme="majorHAnsi" w:hAnsiTheme="majorHAnsi" w:cstheme="majorHAnsi"/>
              <w:i w:val="0"/>
              <w:sz w:val="24"/>
              <w:szCs w:val="24"/>
            </w:rPr>
            <w:instrText xml:space="preserve"> DOCPROPERTY  Version </w:instrText>
          </w:r>
          <w:r w:rsidR="005273BD">
            <w:rPr>
              <w:rFonts w:asciiTheme="majorHAnsi" w:hAnsiTheme="majorHAnsi" w:cstheme="majorHAnsi"/>
              <w:i w:val="0"/>
              <w:sz w:val="24"/>
              <w:szCs w:val="24"/>
            </w:rPr>
            <w:fldChar w:fldCharType="separate"/>
          </w:r>
          <w:r w:rsidR="005273BD">
            <w:rPr>
              <w:rFonts w:asciiTheme="majorHAnsi" w:hAnsiTheme="majorHAnsi" w:cstheme="majorHAnsi"/>
              <w:i w:val="0"/>
              <w:sz w:val="24"/>
              <w:szCs w:val="24"/>
            </w:rPr>
            <w:t>1</w:t>
          </w:r>
          <w:r w:rsidR="005273BD">
            <w:rPr>
              <w:rFonts w:asciiTheme="majorHAnsi" w:hAnsiTheme="majorHAnsi" w:cstheme="majorHAnsi"/>
              <w:i w:val="0"/>
              <w:sz w:val="24"/>
              <w:szCs w:val="24"/>
            </w:rPr>
            <w:fldChar w:fldCharType="end"/>
          </w:r>
        </w:p>
      </w:tc>
    </w:tr>
    <w:tr w:rsidR="007A2AFE" w:rsidRPr="006C65FC" w14:paraId="5DCCA61C" w14:textId="77777777" w:rsidTr="009E5D06">
      <w:trPr>
        <w:cantSplit/>
        <w:trHeight w:val="600"/>
      </w:trPr>
      <w:tc>
        <w:tcPr>
          <w:tcW w:w="2699" w:type="dxa"/>
          <w:vMerge/>
        </w:tcPr>
        <w:p w14:paraId="0F7B66AE" w14:textId="77777777" w:rsidR="007A2AFE" w:rsidRPr="006C65FC" w:rsidRDefault="007A2AFE" w:rsidP="007A2AFE">
          <w:pPr>
            <w:rPr>
              <w:rFonts w:ascii="Frutiger LT 55 Roman" w:hAnsi="Frutiger LT 55 Roman"/>
            </w:rPr>
          </w:pPr>
        </w:p>
      </w:tc>
      <w:tc>
        <w:tcPr>
          <w:tcW w:w="4938" w:type="dxa"/>
          <w:vMerge/>
        </w:tcPr>
        <w:p w14:paraId="0C1ED6B7" w14:textId="77777777" w:rsidR="007A2AFE" w:rsidRPr="006F4625" w:rsidRDefault="007A2AFE" w:rsidP="007A2AFE">
          <w:pPr>
            <w:rPr>
              <w:rFonts w:ascii="Frutiger LT 55 Roman" w:hAnsi="Frutiger LT 55 Roman"/>
            </w:rPr>
          </w:pPr>
        </w:p>
      </w:tc>
      <w:tc>
        <w:tcPr>
          <w:tcW w:w="2699" w:type="dxa"/>
          <w:vAlign w:val="center"/>
        </w:tcPr>
        <w:p w14:paraId="161FD21F" w14:textId="0CCDC3B7" w:rsidR="007A2AFE" w:rsidRPr="009E5D06" w:rsidRDefault="007A2AFE" w:rsidP="007A2AFE">
          <w:pPr>
            <w:jc w:val="center"/>
            <w:rPr>
              <w:rFonts w:asciiTheme="majorHAnsi" w:hAnsiTheme="majorHAnsi" w:cstheme="majorHAnsi"/>
              <w:color w:val="808080" w:themeColor="background1" w:themeShade="80"/>
              <w:sz w:val="24"/>
              <w:szCs w:val="24"/>
            </w:rPr>
          </w:pPr>
          <w:r w:rsidRPr="009E5D06">
            <w:rPr>
              <w:rFonts w:asciiTheme="majorHAnsi" w:hAnsiTheme="majorHAnsi" w:cstheme="majorHAnsi"/>
              <w:color w:val="808080" w:themeColor="background1" w:themeShade="80"/>
              <w:sz w:val="24"/>
              <w:szCs w:val="24"/>
            </w:rPr>
            <w:t xml:space="preserve">Gültig ab: </w:t>
          </w:r>
          <w:r w:rsidR="002001C1">
            <w:rPr>
              <w:rFonts w:asciiTheme="majorHAnsi" w:hAnsiTheme="majorHAnsi" w:cstheme="majorHAnsi"/>
              <w:color w:val="808080" w:themeColor="background1" w:themeShade="80"/>
              <w:sz w:val="24"/>
              <w:szCs w:val="24"/>
            </w:rPr>
            <w:fldChar w:fldCharType="begin"/>
          </w:r>
          <w:r w:rsidR="002001C1">
            <w:rPr>
              <w:rFonts w:asciiTheme="majorHAnsi" w:hAnsiTheme="majorHAnsi" w:cstheme="majorHAnsi"/>
              <w:color w:val="808080" w:themeColor="background1" w:themeShade="80"/>
              <w:sz w:val="24"/>
              <w:szCs w:val="24"/>
            </w:rPr>
            <w:instrText xml:space="preserve"> Gueltigab </w:instrText>
          </w:r>
          <w:r w:rsidR="002001C1">
            <w:rPr>
              <w:rFonts w:asciiTheme="majorHAnsi" w:hAnsiTheme="majorHAnsi" w:cstheme="majorHAnsi"/>
              <w:color w:val="808080" w:themeColor="background1" w:themeShade="80"/>
              <w:sz w:val="24"/>
              <w:szCs w:val="24"/>
            </w:rPr>
            <w:fldChar w:fldCharType="end"/>
          </w:r>
          <w:r w:rsidR="005273BD">
            <w:rPr>
              <w:rFonts w:asciiTheme="majorHAnsi" w:hAnsiTheme="majorHAnsi" w:cstheme="majorHAnsi"/>
              <w:color w:val="808080" w:themeColor="background1" w:themeShade="80"/>
              <w:sz w:val="24"/>
              <w:szCs w:val="24"/>
            </w:rPr>
            <w:fldChar w:fldCharType="begin"/>
          </w:r>
          <w:r w:rsidR="005273BD">
            <w:rPr>
              <w:rFonts w:asciiTheme="majorHAnsi" w:hAnsiTheme="majorHAnsi" w:cstheme="majorHAnsi"/>
              <w:color w:val="808080" w:themeColor="background1" w:themeShade="80"/>
              <w:sz w:val="24"/>
              <w:szCs w:val="24"/>
            </w:rPr>
            <w:instrText xml:space="preserve"> DOCPROPERTY  Gueltigab </w:instrText>
          </w:r>
          <w:r w:rsidR="005273BD">
            <w:rPr>
              <w:rFonts w:asciiTheme="majorHAnsi" w:hAnsiTheme="majorHAnsi" w:cstheme="majorHAnsi"/>
              <w:color w:val="808080" w:themeColor="background1" w:themeShade="80"/>
              <w:sz w:val="24"/>
              <w:szCs w:val="24"/>
            </w:rPr>
            <w:fldChar w:fldCharType="separate"/>
          </w:r>
          <w:r w:rsidR="005273BD">
            <w:rPr>
              <w:rFonts w:asciiTheme="majorHAnsi" w:hAnsiTheme="majorHAnsi" w:cstheme="majorHAnsi"/>
              <w:color w:val="808080" w:themeColor="background1" w:themeShade="80"/>
              <w:sz w:val="24"/>
              <w:szCs w:val="24"/>
            </w:rPr>
            <w:t>19.08.2021</w:t>
          </w:r>
          <w:r w:rsidR="005273BD">
            <w:rPr>
              <w:rFonts w:asciiTheme="majorHAnsi" w:hAnsiTheme="majorHAnsi" w:cstheme="majorHAnsi"/>
              <w:color w:val="808080" w:themeColor="background1" w:themeShade="80"/>
              <w:sz w:val="24"/>
              <w:szCs w:val="24"/>
            </w:rPr>
            <w:fldChar w:fldCharType="end"/>
          </w:r>
        </w:p>
      </w:tc>
    </w:tr>
  </w:tbl>
  <w:p w14:paraId="0F0D5884" w14:textId="77777777" w:rsidR="001B2DBF" w:rsidRPr="0000500E" w:rsidRDefault="001B2DBF" w:rsidP="007F1C36">
    <w:pPr>
      <w:rPr>
        <w:rFonts w:ascii="Eras Light ITC" w:hAnsi="Eras Light IT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467"/>
    <w:multiLevelType w:val="hybridMultilevel"/>
    <w:tmpl w:val="70CE25EA"/>
    <w:lvl w:ilvl="0" w:tplc="19B800E8">
      <w:start w:val="1"/>
      <w:numFmt w:val="bullet"/>
      <w:pStyle w:val="AufzhlungQMS"/>
      <w:lvlText w:val=""/>
      <w:lvlJc w:val="left"/>
      <w:pPr>
        <w:ind w:left="890" w:hanging="360"/>
      </w:pPr>
      <w:rPr>
        <w:rFonts w:ascii="Wingdings" w:hAnsi="Wingdings"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 w15:restartNumberingAfterBreak="0">
    <w:nsid w:val="02326800"/>
    <w:multiLevelType w:val="multilevel"/>
    <w:tmpl w:val="12780A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B311AC"/>
    <w:multiLevelType w:val="singleLevel"/>
    <w:tmpl w:val="86027AF8"/>
    <w:lvl w:ilvl="0">
      <w:start w:val="1"/>
      <w:numFmt w:val="decimal"/>
      <w:lvlText w:val="%1."/>
      <w:lvlJc w:val="left"/>
      <w:pPr>
        <w:tabs>
          <w:tab w:val="num" w:pos="360"/>
        </w:tabs>
        <w:ind w:left="360" w:hanging="360"/>
      </w:pPr>
      <w:rPr>
        <w:rFonts w:ascii="Arial" w:hAnsi="Arial" w:cs="Arial" w:hint="default"/>
        <w:b w:val="0"/>
      </w:rPr>
    </w:lvl>
  </w:abstractNum>
  <w:abstractNum w:abstractNumId="3" w15:restartNumberingAfterBreak="0">
    <w:nsid w:val="07E05A91"/>
    <w:multiLevelType w:val="singleLevel"/>
    <w:tmpl w:val="86027AF8"/>
    <w:lvl w:ilvl="0">
      <w:start w:val="1"/>
      <w:numFmt w:val="decimal"/>
      <w:lvlText w:val="%1."/>
      <w:lvlJc w:val="left"/>
      <w:pPr>
        <w:tabs>
          <w:tab w:val="num" w:pos="360"/>
        </w:tabs>
        <w:ind w:left="360" w:hanging="360"/>
      </w:pPr>
      <w:rPr>
        <w:rFonts w:ascii="Arial" w:hAnsi="Arial" w:cs="Arial" w:hint="default"/>
        <w:b w:val="0"/>
      </w:rPr>
    </w:lvl>
  </w:abstractNum>
  <w:abstractNum w:abstractNumId="4" w15:restartNumberingAfterBreak="0">
    <w:nsid w:val="0A9110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AE7798"/>
    <w:multiLevelType w:val="hybridMultilevel"/>
    <w:tmpl w:val="7CE497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B77081A"/>
    <w:multiLevelType w:val="hybridMultilevel"/>
    <w:tmpl w:val="160C1096"/>
    <w:lvl w:ilvl="0" w:tplc="B4EA05FC">
      <w:numFmt w:val="bullet"/>
      <w:lvlText w:val="-"/>
      <w:lvlJc w:val="left"/>
      <w:pPr>
        <w:ind w:left="720" w:hanging="360"/>
      </w:pPr>
      <w:rPr>
        <w:rFonts w:ascii="Corbel" w:eastAsia="Times New Roman" w:hAnsi="Corbel" w:cs="TimesNewRoman,Bol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D900726"/>
    <w:multiLevelType w:val="hybridMultilevel"/>
    <w:tmpl w:val="AADE9C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0A6695D"/>
    <w:multiLevelType w:val="hybridMultilevel"/>
    <w:tmpl w:val="CB40E0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1">
      <w:start w:val="1"/>
      <w:numFmt w:val="bullet"/>
      <w:lvlText w:val=""/>
      <w:lvlJc w:val="left"/>
      <w:pPr>
        <w:ind w:left="2160" w:hanging="360"/>
      </w:pPr>
      <w:rPr>
        <w:rFonts w:ascii="Symbol" w:hAnsi="Symbo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6BA0E9F"/>
    <w:multiLevelType w:val="singleLevel"/>
    <w:tmpl w:val="1B701354"/>
    <w:lvl w:ilvl="0">
      <w:start w:val="8"/>
      <w:numFmt w:val="decimal"/>
      <w:lvlText w:val="%1"/>
      <w:lvlJc w:val="left"/>
      <w:pPr>
        <w:tabs>
          <w:tab w:val="num" w:pos="960"/>
        </w:tabs>
        <w:ind w:left="960" w:hanging="960"/>
      </w:pPr>
      <w:rPr>
        <w:rFonts w:hint="default"/>
      </w:rPr>
    </w:lvl>
  </w:abstractNum>
  <w:abstractNum w:abstractNumId="10" w15:restartNumberingAfterBreak="0">
    <w:nsid w:val="211F5B4B"/>
    <w:multiLevelType w:val="hybridMultilevel"/>
    <w:tmpl w:val="CE4E42EC"/>
    <w:lvl w:ilvl="0" w:tplc="B4EA05FC">
      <w:numFmt w:val="bullet"/>
      <w:lvlText w:val="-"/>
      <w:lvlJc w:val="left"/>
      <w:pPr>
        <w:ind w:left="720" w:hanging="360"/>
      </w:pPr>
      <w:rPr>
        <w:rFonts w:ascii="Corbel" w:eastAsia="Times New Roman" w:hAnsi="Corbel" w:cs="TimesNewRoman,Bol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24F7516"/>
    <w:multiLevelType w:val="multilevel"/>
    <w:tmpl w:val="F8F0A13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2" w15:restartNumberingAfterBreak="0">
    <w:nsid w:val="2A472374"/>
    <w:multiLevelType w:val="hybridMultilevel"/>
    <w:tmpl w:val="91666B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BAD20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E378C"/>
    <w:multiLevelType w:val="hybridMultilevel"/>
    <w:tmpl w:val="EA6E1DFE"/>
    <w:lvl w:ilvl="0" w:tplc="7FE27304">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0B1630E"/>
    <w:multiLevelType w:val="hybridMultilevel"/>
    <w:tmpl w:val="BFB2A9A2"/>
    <w:lvl w:ilvl="0" w:tplc="B4EA05FC">
      <w:numFmt w:val="bullet"/>
      <w:lvlText w:val="-"/>
      <w:lvlJc w:val="left"/>
      <w:pPr>
        <w:ind w:left="720" w:hanging="360"/>
      </w:pPr>
      <w:rPr>
        <w:rFonts w:ascii="Corbel" w:eastAsia="Times New Roman" w:hAnsi="Corbel" w:cs="TimesNewRoman,Bol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3650BF"/>
    <w:multiLevelType w:val="hybridMultilevel"/>
    <w:tmpl w:val="9384A2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89C1409"/>
    <w:multiLevelType w:val="hybridMultilevel"/>
    <w:tmpl w:val="98EAB0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F544A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B3B1FA0"/>
    <w:multiLevelType w:val="hybridMultilevel"/>
    <w:tmpl w:val="E174AE24"/>
    <w:lvl w:ilvl="0" w:tplc="F3162EB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ECC0C70"/>
    <w:multiLevelType w:val="singleLevel"/>
    <w:tmpl w:val="86027AF8"/>
    <w:lvl w:ilvl="0">
      <w:start w:val="1"/>
      <w:numFmt w:val="decimal"/>
      <w:lvlText w:val="%1."/>
      <w:lvlJc w:val="left"/>
      <w:pPr>
        <w:tabs>
          <w:tab w:val="num" w:pos="360"/>
        </w:tabs>
        <w:ind w:left="360" w:hanging="360"/>
      </w:pPr>
      <w:rPr>
        <w:rFonts w:ascii="Arial" w:hAnsi="Arial" w:cs="Arial" w:hint="default"/>
        <w:b w:val="0"/>
      </w:rPr>
    </w:lvl>
  </w:abstractNum>
  <w:abstractNum w:abstractNumId="21" w15:restartNumberingAfterBreak="0">
    <w:nsid w:val="5F243141"/>
    <w:multiLevelType w:val="hybridMultilevel"/>
    <w:tmpl w:val="D72C40FA"/>
    <w:lvl w:ilvl="0" w:tplc="3296FA24">
      <w:start w:val="1"/>
      <w:numFmt w:val="decimal"/>
      <w:lvlText w:val="%1."/>
      <w:lvlJc w:val="left"/>
      <w:pPr>
        <w:tabs>
          <w:tab w:val="num" w:pos="360"/>
        </w:tabs>
        <w:ind w:left="360" w:hanging="360"/>
      </w:pPr>
      <w:rPr>
        <w:b w:val="0"/>
        <w:sz w:val="20"/>
        <w:szCs w:val="2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679B70E7"/>
    <w:multiLevelType w:val="hybridMultilevel"/>
    <w:tmpl w:val="2F2869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8A31013"/>
    <w:multiLevelType w:val="hybridMultilevel"/>
    <w:tmpl w:val="D0CA85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8CF1D9C"/>
    <w:multiLevelType w:val="hybridMultilevel"/>
    <w:tmpl w:val="4ECEBDE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69164066"/>
    <w:multiLevelType w:val="hybridMultilevel"/>
    <w:tmpl w:val="A9BC3CA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6C1D5640"/>
    <w:multiLevelType w:val="hybridMultilevel"/>
    <w:tmpl w:val="46DA8B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DC32CA0"/>
    <w:multiLevelType w:val="hybridMultilevel"/>
    <w:tmpl w:val="48B80B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8193C58"/>
    <w:multiLevelType w:val="hybridMultilevel"/>
    <w:tmpl w:val="61E4E9B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7AE56B11"/>
    <w:multiLevelType w:val="hybridMultilevel"/>
    <w:tmpl w:val="4CEA1B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3"/>
  </w:num>
  <w:num w:numId="5">
    <w:abstractNumId w:val="13"/>
  </w:num>
  <w:num w:numId="6">
    <w:abstractNumId w:val="18"/>
  </w:num>
  <w:num w:numId="7">
    <w:abstractNumId w:val="4"/>
  </w:num>
  <w:num w:numId="8">
    <w:abstractNumId w:val="21"/>
  </w:num>
  <w:num w:numId="9">
    <w:abstractNumId w:val="28"/>
  </w:num>
  <w:num w:numId="10">
    <w:abstractNumId w:val="24"/>
  </w:num>
  <w:num w:numId="11">
    <w:abstractNumId w:val="25"/>
  </w:num>
  <w:num w:numId="12">
    <w:abstractNumId w:val="2"/>
  </w:num>
  <w:num w:numId="13">
    <w:abstractNumId w:val="20"/>
  </w:num>
  <w:num w:numId="14">
    <w:abstractNumId w:val="14"/>
  </w:num>
  <w:num w:numId="15">
    <w:abstractNumId w:val="0"/>
  </w:num>
  <w:num w:numId="16">
    <w:abstractNumId w:val="22"/>
  </w:num>
  <w:num w:numId="17">
    <w:abstractNumId w:val="8"/>
  </w:num>
  <w:num w:numId="18">
    <w:abstractNumId w:val="10"/>
  </w:num>
  <w:num w:numId="19">
    <w:abstractNumId w:val="6"/>
  </w:num>
  <w:num w:numId="20">
    <w:abstractNumId w:val="15"/>
  </w:num>
  <w:num w:numId="21">
    <w:abstractNumId w:val="19"/>
  </w:num>
  <w:num w:numId="22">
    <w:abstractNumId w:val="5"/>
  </w:num>
  <w:num w:numId="23">
    <w:abstractNumId w:val="16"/>
  </w:num>
  <w:num w:numId="24">
    <w:abstractNumId w:val="7"/>
  </w:num>
  <w:num w:numId="25">
    <w:abstractNumId w:val="12"/>
  </w:num>
  <w:num w:numId="26">
    <w:abstractNumId w:val="29"/>
  </w:num>
  <w:num w:numId="27">
    <w:abstractNumId w:val="23"/>
  </w:num>
  <w:num w:numId="28">
    <w:abstractNumId w:val="27"/>
  </w:num>
  <w:num w:numId="29">
    <w:abstractNumId w:val="17"/>
  </w:num>
  <w:num w:numId="30">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v:stroke endarrow="block" endarrowwidth="narrow" endarrowlength="short"/>
      <o:colormru v:ext="edit" colors="#ddd,#ff6161,#ffb7b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EA4"/>
    <w:rsid w:val="000021D1"/>
    <w:rsid w:val="00003792"/>
    <w:rsid w:val="0000500E"/>
    <w:rsid w:val="00013963"/>
    <w:rsid w:val="000144D3"/>
    <w:rsid w:val="0002168B"/>
    <w:rsid w:val="00043FF0"/>
    <w:rsid w:val="000449AA"/>
    <w:rsid w:val="00071C23"/>
    <w:rsid w:val="00077D8E"/>
    <w:rsid w:val="00090092"/>
    <w:rsid w:val="000A0559"/>
    <w:rsid w:val="000A1491"/>
    <w:rsid w:val="000A2FA6"/>
    <w:rsid w:val="000A7F47"/>
    <w:rsid w:val="000B1824"/>
    <w:rsid w:val="000B7749"/>
    <w:rsid w:val="000C0BCD"/>
    <w:rsid w:val="000E5C70"/>
    <w:rsid w:val="000F1EF4"/>
    <w:rsid w:val="00111817"/>
    <w:rsid w:val="001344EF"/>
    <w:rsid w:val="00142FB4"/>
    <w:rsid w:val="00173E84"/>
    <w:rsid w:val="00180D40"/>
    <w:rsid w:val="00194883"/>
    <w:rsid w:val="001956D4"/>
    <w:rsid w:val="001A1D1A"/>
    <w:rsid w:val="001A2CF6"/>
    <w:rsid w:val="001B2DBF"/>
    <w:rsid w:val="001E38FD"/>
    <w:rsid w:val="001E56B2"/>
    <w:rsid w:val="001F135A"/>
    <w:rsid w:val="002001C1"/>
    <w:rsid w:val="00204C2C"/>
    <w:rsid w:val="002072F0"/>
    <w:rsid w:val="00226080"/>
    <w:rsid w:val="00232A4B"/>
    <w:rsid w:val="00235C05"/>
    <w:rsid w:val="00237083"/>
    <w:rsid w:val="00241DA5"/>
    <w:rsid w:val="00254175"/>
    <w:rsid w:val="00274B34"/>
    <w:rsid w:val="002936F1"/>
    <w:rsid w:val="002A466A"/>
    <w:rsid w:val="002B49FC"/>
    <w:rsid w:val="002B574C"/>
    <w:rsid w:val="002D511E"/>
    <w:rsid w:val="002F1345"/>
    <w:rsid w:val="00324CB5"/>
    <w:rsid w:val="00345CE9"/>
    <w:rsid w:val="003538F1"/>
    <w:rsid w:val="0035475E"/>
    <w:rsid w:val="0035482E"/>
    <w:rsid w:val="0037373E"/>
    <w:rsid w:val="003949CA"/>
    <w:rsid w:val="003C44F9"/>
    <w:rsid w:val="003D11A3"/>
    <w:rsid w:val="003D70C8"/>
    <w:rsid w:val="003E2CD2"/>
    <w:rsid w:val="00402988"/>
    <w:rsid w:val="00426C92"/>
    <w:rsid w:val="0043572A"/>
    <w:rsid w:val="004361EF"/>
    <w:rsid w:val="00440142"/>
    <w:rsid w:val="004625E3"/>
    <w:rsid w:val="00473FB5"/>
    <w:rsid w:val="00475952"/>
    <w:rsid w:val="0048537F"/>
    <w:rsid w:val="00490898"/>
    <w:rsid w:val="004C00A6"/>
    <w:rsid w:val="005110C2"/>
    <w:rsid w:val="005273BD"/>
    <w:rsid w:val="00564BC6"/>
    <w:rsid w:val="00593AED"/>
    <w:rsid w:val="005B1086"/>
    <w:rsid w:val="005B2329"/>
    <w:rsid w:val="005C4737"/>
    <w:rsid w:val="005E03AD"/>
    <w:rsid w:val="005E5AD1"/>
    <w:rsid w:val="005E6740"/>
    <w:rsid w:val="005E677C"/>
    <w:rsid w:val="006068CA"/>
    <w:rsid w:val="00607438"/>
    <w:rsid w:val="0062408E"/>
    <w:rsid w:val="00630261"/>
    <w:rsid w:val="00635578"/>
    <w:rsid w:val="00647322"/>
    <w:rsid w:val="00670EA4"/>
    <w:rsid w:val="00676B18"/>
    <w:rsid w:val="006777E4"/>
    <w:rsid w:val="0068478C"/>
    <w:rsid w:val="00685F5D"/>
    <w:rsid w:val="00691CE2"/>
    <w:rsid w:val="006F231B"/>
    <w:rsid w:val="0070008F"/>
    <w:rsid w:val="00713B4B"/>
    <w:rsid w:val="00732377"/>
    <w:rsid w:val="00733145"/>
    <w:rsid w:val="00741200"/>
    <w:rsid w:val="007433C2"/>
    <w:rsid w:val="007576D4"/>
    <w:rsid w:val="00790015"/>
    <w:rsid w:val="007929FB"/>
    <w:rsid w:val="007A2AFE"/>
    <w:rsid w:val="007A3EF2"/>
    <w:rsid w:val="007F1C36"/>
    <w:rsid w:val="00813F58"/>
    <w:rsid w:val="00835DB9"/>
    <w:rsid w:val="00842ECC"/>
    <w:rsid w:val="0085704F"/>
    <w:rsid w:val="00870D27"/>
    <w:rsid w:val="008955CB"/>
    <w:rsid w:val="008A722C"/>
    <w:rsid w:val="008B135D"/>
    <w:rsid w:val="008D57B9"/>
    <w:rsid w:val="0090484D"/>
    <w:rsid w:val="009225A4"/>
    <w:rsid w:val="0094320D"/>
    <w:rsid w:val="00943AA1"/>
    <w:rsid w:val="00944E71"/>
    <w:rsid w:val="00951FE7"/>
    <w:rsid w:val="00964B65"/>
    <w:rsid w:val="009747FB"/>
    <w:rsid w:val="00982151"/>
    <w:rsid w:val="009871A8"/>
    <w:rsid w:val="009936C5"/>
    <w:rsid w:val="009D52E3"/>
    <w:rsid w:val="009E5D06"/>
    <w:rsid w:val="009E7F73"/>
    <w:rsid w:val="009F1360"/>
    <w:rsid w:val="00A12509"/>
    <w:rsid w:val="00A140B2"/>
    <w:rsid w:val="00A55CAE"/>
    <w:rsid w:val="00A606EF"/>
    <w:rsid w:val="00A755E5"/>
    <w:rsid w:val="00A776E0"/>
    <w:rsid w:val="00A90A26"/>
    <w:rsid w:val="00A9720C"/>
    <w:rsid w:val="00AC6CFE"/>
    <w:rsid w:val="00AD4D20"/>
    <w:rsid w:val="00AD614E"/>
    <w:rsid w:val="00AE529A"/>
    <w:rsid w:val="00B012CB"/>
    <w:rsid w:val="00B33489"/>
    <w:rsid w:val="00B34C9E"/>
    <w:rsid w:val="00B45682"/>
    <w:rsid w:val="00B52881"/>
    <w:rsid w:val="00B53446"/>
    <w:rsid w:val="00B554C7"/>
    <w:rsid w:val="00B56D46"/>
    <w:rsid w:val="00B603B1"/>
    <w:rsid w:val="00B63347"/>
    <w:rsid w:val="00B670DA"/>
    <w:rsid w:val="00B75B23"/>
    <w:rsid w:val="00B83943"/>
    <w:rsid w:val="00BA7C0D"/>
    <w:rsid w:val="00BE4EC4"/>
    <w:rsid w:val="00BE53AF"/>
    <w:rsid w:val="00BF6CED"/>
    <w:rsid w:val="00BF7FC7"/>
    <w:rsid w:val="00C07895"/>
    <w:rsid w:val="00C12732"/>
    <w:rsid w:val="00C2027E"/>
    <w:rsid w:val="00C46A88"/>
    <w:rsid w:val="00C878AE"/>
    <w:rsid w:val="00CB67AC"/>
    <w:rsid w:val="00CF1979"/>
    <w:rsid w:val="00D061F4"/>
    <w:rsid w:val="00D12BA1"/>
    <w:rsid w:val="00D163B9"/>
    <w:rsid w:val="00D24996"/>
    <w:rsid w:val="00D4646B"/>
    <w:rsid w:val="00D53891"/>
    <w:rsid w:val="00D6002A"/>
    <w:rsid w:val="00D60841"/>
    <w:rsid w:val="00D62C97"/>
    <w:rsid w:val="00D941BE"/>
    <w:rsid w:val="00D95CE6"/>
    <w:rsid w:val="00DA7C35"/>
    <w:rsid w:val="00DC1A51"/>
    <w:rsid w:val="00DD128B"/>
    <w:rsid w:val="00DD1BE5"/>
    <w:rsid w:val="00DD2046"/>
    <w:rsid w:val="00E014DE"/>
    <w:rsid w:val="00E01A91"/>
    <w:rsid w:val="00E0295F"/>
    <w:rsid w:val="00E144E6"/>
    <w:rsid w:val="00E21C55"/>
    <w:rsid w:val="00E229A6"/>
    <w:rsid w:val="00E30B26"/>
    <w:rsid w:val="00E546AB"/>
    <w:rsid w:val="00E56AC0"/>
    <w:rsid w:val="00E60102"/>
    <w:rsid w:val="00E62799"/>
    <w:rsid w:val="00E71C30"/>
    <w:rsid w:val="00E84050"/>
    <w:rsid w:val="00E85563"/>
    <w:rsid w:val="00E95E66"/>
    <w:rsid w:val="00ED7349"/>
    <w:rsid w:val="00EF1E39"/>
    <w:rsid w:val="00EF27FD"/>
    <w:rsid w:val="00EF7C21"/>
    <w:rsid w:val="00F13409"/>
    <w:rsid w:val="00F27666"/>
    <w:rsid w:val="00F366A3"/>
    <w:rsid w:val="00F44881"/>
    <w:rsid w:val="00F85BA6"/>
    <w:rsid w:val="00F94D0E"/>
    <w:rsid w:val="00FA5003"/>
    <w:rsid w:val="00FD425D"/>
    <w:rsid w:val="00FE7B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endarrow="block" endarrowwidth="narrow" endarrowlength="short"/>
      <o:colormru v:ext="edit" colors="#ddd,#ff6161,#ffb7b7"/>
    </o:shapedefaults>
    <o:shapelayout v:ext="edit">
      <o:idmap v:ext="edit" data="1"/>
    </o:shapelayout>
  </w:shapeDefaults>
  <w:decimalSymbol w:val="."/>
  <w:listSeparator w:val=";"/>
  <w14:docId w14:val="74A869D4"/>
  <w15:docId w15:val="{4E4EBDBD-DD22-407C-B7B7-265FEF41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Standard QMS"/>
    <w:rsid w:val="00E84050"/>
    <w:rPr>
      <w:rFonts w:ascii="Arial" w:hAnsi="Arial"/>
      <w:sz w:val="18"/>
      <w:lang w:val="de-DE" w:eastAsia="de-DE"/>
    </w:rPr>
  </w:style>
  <w:style w:type="paragraph" w:styleId="berschrift1">
    <w:name w:val="heading 1"/>
    <w:basedOn w:val="Standard"/>
    <w:next w:val="Standard"/>
    <w:link w:val="berschrift1Zchn"/>
    <w:rsid w:val="00D163B9"/>
    <w:pPr>
      <w:keepNext/>
      <w:numPr>
        <w:numId w:val="2"/>
      </w:numPr>
      <w:tabs>
        <w:tab w:val="clear" w:pos="432"/>
        <w:tab w:val="left" w:pos="567"/>
      </w:tabs>
      <w:spacing w:before="60" w:after="60"/>
      <w:ind w:left="431" w:hanging="431"/>
      <w:outlineLvl w:val="0"/>
    </w:pPr>
    <w:rPr>
      <w:b/>
      <w:sz w:val="22"/>
    </w:rPr>
  </w:style>
  <w:style w:type="paragraph" w:styleId="berschrift2">
    <w:name w:val="heading 2"/>
    <w:basedOn w:val="Standard"/>
    <w:next w:val="Standard"/>
    <w:link w:val="berschrift2Zchn"/>
    <w:rsid w:val="00FA5003"/>
    <w:pPr>
      <w:keepNext/>
      <w:numPr>
        <w:ilvl w:val="1"/>
        <w:numId w:val="2"/>
      </w:numPr>
      <w:tabs>
        <w:tab w:val="clear" w:pos="576"/>
        <w:tab w:val="left" w:pos="567"/>
      </w:tabs>
      <w:spacing w:before="60" w:after="60"/>
      <w:ind w:left="578" w:hanging="578"/>
      <w:jc w:val="both"/>
      <w:outlineLvl w:val="1"/>
    </w:pPr>
    <w:rPr>
      <w:b/>
    </w:rPr>
  </w:style>
  <w:style w:type="paragraph" w:styleId="berschrift3">
    <w:name w:val="heading 3"/>
    <w:basedOn w:val="Standard"/>
    <w:next w:val="Standard"/>
    <w:link w:val="berschrift3Zchn"/>
    <w:rsid w:val="00FA5003"/>
    <w:pPr>
      <w:keepNext/>
      <w:numPr>
        <w:ilvl w:val="2"/>
        <w:numId w:val="2"/>
      </w:numPr>
      <w:tabs>
        <w:tab w:val="left" w:pos="5387"/>
      </w:tabs>
      <w:spacing w:before="120" w:after="120"/>
      <w:outlineLvl w:val="2"/>
    </w:pPr>
    <w:rPr>
      <w:b/>
    </w:rPr>
  </w:style>
  <w:style w:type="paragraph" w:styleId="berschrift4">
    <w:name w:val="heading 4"/>
    <w:basedOn w:val="Standard"/>
    <w:next w:val="Standard"/>
    <w:rsid w:val="00FA5003"/>
    <w:pPr>
      <w:keepNext/>
      <w:numPr>
        <w:ilvl w:val="3"/>
        <w:numId w:val="2"/>
      </w:numPr>
      <w:tabs>
        <w:tab w:val="left" w:pos="5387"/>
      </w:tabs>
      <w:spacing w:before="120" w:after="240"/>
      <w:outlineLvl w:val="3"/>
    </w:pPr>
  </w:style>
  <w:style w:type="paragraph" w:styleId="berschrift5">
    <w:name w:val="heading 5"/>
    <w:basedOn w:val="Standard"/>
    <w:next w:val="Standard"/>
    <w:pPr>
      <w:keepNext/>
      <w:numPr>
        <w:ilvl w:val="4"/>
        <w:numId w:val="2"/>
      </w:numPr>
      <w:tabs>
        <w:tab w:val="left" w:pos="5387"/>
      </w:tabs>
      <w:spacing w:before="120"/>
      <w:jc w:val="both"/>
      <w:outlineLvl w:val="4"/>
    </w:pPr>
    <w:rPr>
      <w:sz w:val="24"/>
    </w:rPr>
  </w:style>
  <w:style w:type="paragraph" w:styleId="berschrift6">
    <w:name w:val="heading 6"/>
    <w:basedOn w:val="Standard"/>
    <w:next w:val="Standard"/>
    <w:pPr>
      <w:keepNext/>
      <w:numPr>
        <w:ilvl w:val="5"/>
        <w:numId w:val="2"/>
      </w:numPr>
      <w:jc w:val="both"/>
      <w:outlineLvl w:val="5"/>
    </w:pPr>
    <w:rPr>
      <w:sz w:val="24"/>
      <w:u w:val="single"/>
    </w:rPr>
  </w:style>
  <w:style w:type="paragraph" w:styleId="berschrift7">
    <w:name w:val="heading 7"/>
    <w:basedOn w:val="Standard"/>
    <w:next w:val="Standard"/>
    <w:pPr>
      <w:keepNext/>
      <w:numPr>
        <w:ilvl w:val="6"/>
        <w:numId w:val="2"/>
      </w:numPr>
      <w:spacing w:before="120"/>
      <w:outlineLvl w:val="6"/>
    </w:pPr>
    <w:rPr>
      <w:sz w:val="24"/>
      <w:u w:val="single"/>
    </w:rPr>
  </w:style>
  <w:style w:type="paragraph" w:styleId="berschrift8">
    <w:name w:val="heading 8"/>
    <w:basedOn w:val="Standard"/>
    <w:next w:val="Standard"/>
    <w:pPr>
      <w:numPr>
        <w:ilvl w:val="7"/>
        <w:numId w:val="2"/>
      </w:numPr>
      <w:spacing w:before="240" w:after="60"/>
      <w:jc w:val="both"/>
      <w:outlineLvl w:val="7"/>
    </w:pPr>
    <w:rPr>
      <w:i/>
    </w:rPr>
  </w:style>
  <w:style w:type="paragraph" w:styleId="berschrift9">
    <w:name w:val="heading 9"/>
    <w:basedOn w:val="Standard"/>
    <w:next w:val="Standard"/>
    <w:pPr>
      <w:numPr>
        <w:ilvl w:val="8"/>
        <w:numId w:val="2"/>
      </w:numPr>
      <w:spacing w:before="240" w:after="60"/>
      <w:jc w:val="both"/>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A5003"/>
    <w:rPr>
      <w:rFonts w:ascii="Arial" w:hAnsi="Arial"/>
      <w:b/>
      <w:sz w:val="22"/>
      <w:lang w:val="de-DE" w:eastAsia="de-DE"/>
    </w:rPr>
  </w:style>
  <w:style w:type="character" w:customStyle="1" w:styleId="berschrift2Zchn">
    <w:name w:val="Überschrift 2 Zchn"/>
    <w:basedOn w:val="Absatz-Standardschriftart"/>
    <w:link w:val="berschrift2"/>
    <w:rsid w:val="00FA5003"/>
    <w:rPr>
      <w:rFonts w:ascii="Arial" w:hAnsi="Arial"/>
      <w:b/>
      <w:sz w:val="18"/>
      <w:lang w:val="de-DE" w:eastAsia="de-DE"/>
    </w:rPr>
  </w:style>
  <w:style w:type="character" w:customStyle="1" w:styleId="berschrift3Zchn">
    <w:name w:val="Überschrift 3 Zchn"/>
    <w:basedOn w:val="Absatz-Standardschriftart"/>
    <w:link w:val="berschrift3"/>
    <w:rsid w:val="00FA5003"/>
    <w:rPr>
      <w:rFonts w:ascii="Arial" w:hAnsi="Arial"/>
      <w:b/>
      <w:sz w:val="18"/>
      <w:lang w:val="de-DE" w:eastAsia="de-DE"/>
    </w:rPr>
  </w:style>
  <w:style w:type="paragraph" w:styleId="Sprechblasentext">
    <w:name w:val="Balloon Text"/>
    <w:basedOn w:val="Standard"/>
    <w:link w:val="SprechblasentextZchn"/>
    <w:rsid w:val="00E84050"/>
    <w:rPr>
      <w:rFonts w:ascii="Tahoma" w:hAnsi="Tahoma" w:cs="Tahoma"/>
      <w:sz w:val="16"/>
      <w:szCs w:val="16"/>
    </w:rPr>
  </w:style>
  <w:style w:type="character" w:customStyle="1" w:styleId="SprechblasentextZchn">
    <w:name w:val="Sprechblasentext Zchn"/>
    <w:basedOn w:val="Absatz-Standardschriftart"/>
    <w:link w:val="Sprechblasentext"/>
    <w:rsid w:val="00E84050"/>
    <w:rPr>
      <w:rFonts w:ascii="Tahoma" w:hAnsi="Tahoma" w:cs="Tahoma"/>
      <w:sz w:val="16"/>
      <w:szCs w:val="16"/>
      <w:lang w:val="de-DE" w:eastAsia="de-DE"/>
    </w:rPr>
  </w:style>
  <w:style w:type="paragraph" w:customStyle="1" w:styleId="AufzhlungQMS">
    <w:name w:val="Aufzählung QMS"/>
    <w:basedOn w:val="berschrift2QMS"/>
    <w:link w:val="AufzhlungQMSZchn"/>
    <w:qFormat/>
    <w:rsid w:val="00B53446"/>
    <w:pPr>
      <w:numPr>
        <w:ilvl w:val="0"/>
        <w:numId w:val="15"/>
      </w:numPr>
      <w:spacing w:before="0"/>
      <w:ind w:left="511" w:hanging="227"/>
    </w:pPr>
  </w:style>
  <w:style w:type="paragraph" w:customStyle="1" w:styleId="berschrift2QMS">
    <w:name w:val="Überschrift2 QMS"/>
    <w:basedOn w:val="berschrift2"/>
    <w:link w:val="berschrift2QMSZchn"/>
    <w:qFormat/>
    <w:rsid w:val="000B7749"/>
    <w:pPr>
      <w:tabs>
        <w:tab w:val="clear" w:pos="567"/>
      </w:tabs>
      <w:spacing w:line="360" w:lineRule="auto"/>
    </w:pPr>
    <w:rPr>
      <w:sz w:val="24"/>
    </w:rPr>
  </w:style>
  <w:style w:type="character" w:customStyle="1" w:styleId="berschrift2QMSZchn">
    <w:name w:val="Überschrift2 QMS Zchn"/>
    <w:basedOn w:val="berschrift2Zchn"/>
    <w:link w:val="berschrift2QMS"/>
    <w:rsid w:val="000B7749"/>
    <w:rPr>
      <w:rFonts w:ascii="Arial" w:hAnsi="Arial"/>
      <w:b/>
      <w:sz w:val="24"/>
      <w:lang w:val="de-DE" w:eastAsia="de-DE"/>
    </w:rPr>
  </w:style>
  <w:style w:type="character" w:customStyle="1" w:styleId="AufzhlungQMSZchn">
    <w:name w:val="Aufzählung QMS Zchn"/>
    <w:basedOn w:val="berschrift2QMSZchn"/>
    <w:link w:val="AufzhlungQMS"/>
    <w:rsid w:val="00B53446"/>
    <w:rPr>
      <w:rFonts w:ascii="Arial" w:hAnsi="Arial"/>
      <w:b/>
      <w:sz w:val="18"/>
      <w:lang w:val="de-DE" w:eastAsia="de-DE"/>
    </w:rPr>
  </w:style>
  <w:style w:type="character" w:styleId="Hyperlink">
    <w:name w:val="Hyperlink"/>
    <w:aliases w:val="Hyperlink QMS"/>
    <w:qFormat/>
    <w:rsid w:val="00E84050"/>
    <w:rPr>
      <w:rFonts w:ascii="Arial" w:hAnsi="Arial"/>
      <w:color w:val="0000FF"/>
      <w:sz w:val="18"/>
      <w:u w:val="single"/>
    </w:rPr>
  </w:style>
  <w:style w:type="paragraph" w:customStyle="1" w:styleId="Titel1">
    <w:name w:val="Titel1"/>
    <w:basedOn w:val="berschrift1"/>
    <w:pPr>
      <w:spacing w:before="120"/>
    </w:pPr>
    <w:rPr>
      <w:b w:val="0"/>
      <w:sz w:val="26"/>
    </w:rPr>
  </w:style>
  <w:style w:type="paragraph" w:styleId="Verzeichnis1">
    <w:name w:val="toc 1"/>
    <w:basedOn w:val="Standard"/>
    <w:next w:val="Standard"/>
    <w:autoRedefine/>
    <w:semiHidden/>
    <w:rsid w:val="00237083"/>
    <w:pPr>
      <w:tabs>
        <w:tab w:val="left" w:pos="400"/>
        <w:tab w:val="right" w:leader="dot" w:pos="9911"/>
      </w:tabs>
      <w:spacing w:before="60"/>
    </w:pPr>
    <w:rPr>
      <w:noProof/>
    </w:rPr>
  </w:style>
  <w:style w:type="table" w:styleId="Tabellenraster">
    <w:name w:val="Table Grid"/>
    <w:basedOn w:val="NormaleTabelle"/>
    <w:rsid w:val="00426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QMS">
    <w:name w:val="Fliesstext QMS"/>
    <w:basedOn w:val="Standard"/>
    <w:link w:val="FliesstextQMSZchn"/>
    <w:qFormat/>
    <w:rsid w:val="000B7749"/>
    <w:pPr>
      <w:spacing w:line="360" w:lineRule="auto"/>
    </w:pPr>
    <w:rPr>
      <w:sz w:val="20"/>
      <w:szCs w:val="18"/>
    </w:rPr>
  </w:style>
  <w:style w:type="character" w:customStyle="1" w:styleId="FliesstextQMSZchn">
    <w:name w:val="Fliesstext QMS Zchn"/>
    <w:basedOn w:val="Absatz-Standardschriftart"/>
    <w:link w:val="FliesstextQMS"/>
    <w:rsid w:val="000B7749"/>
    <w:rPr>
      <w:rFonts w:ascii="Arial" w:hAnsi="Arial"/>
      <w:szCs w:val="18"/>
      <w:lang w:val="de-DE" w:eastAsia="de-DE"/>
    </w:rPr>
  </w:style>
  <w:style w:type="paragraph" w:customStyle="1" w:styleId="berschrift3QMS">
    <w:name w:val="Überschrift3 QMS"/>
    <w:basedOn w:val="berschrift3"/>
    <w:link w:val="berschrift3QMSZchn"/>
    <w:qFormat/>
    <w:rsid w:val="000B7749"/>
    <w:pPr>
      <w:spacing w:line="360" w:lineRule="auto"/>
    </w:pPr>
    <w:rPr>
      <w:sz w:val="24"/>
    </w:rPr>
  </w:style>
  <w:style w:type="character" w:customStyle="1" w:styleId="berschrift3QMSZchn">
    <w:name w:val="Überschrift3 QMS Zchn"/>
    <w:basedOn w:val="berschrift3Zchn"/>
    <w:link w:val="berschrift3QMS"/>
    <w:rsid w:val="000B7749"/>
    <w:rPr>
      <w:rFonts w:ascii="Arial" w:hAnsi="Arial"/>
      <w:b/>
      <w:sz w:val="24"/>
      <w:lang w:val="de-DE" w:eastAsia="de-DE"/>
    </w:rPr>
  </w:style>
  <w:style w:type="paragraph" w:customStyle="1" w:styleId="berschrift1QMS">
    <w:name w:val="Überschrift1 QMS"/>
    <w:basedOn w:val="berschrift1"/>
    <w:link w:val="berschrift1QMSZchn"/>
    <w:qFormat/>
    <w:rsid w:val="000B7749"/>
    <w:pPr>
      <w:spacing w:line="360" w:lineRule="auto"/>
    </w:pPr>
    <w:rPr>
      <w:sz w:val="24"/>
    </w:rPr>
  </w:style>
  <w:style w:type="character" w:customStyle="1" w:styleId="berschrift1QMSZchn">
    <w:name w:val="Überschrift1 QMS Zchn"/>
    <w:basedOn w:val="berschrift1Zchn"/>
    <w:link w:val="berschrift1QMS"/>
    <w:rsid w:val="000B7749"/>
    <w:rPr>
      <w:rFonts w:ascii="Arial" w:hAnsi="Arial"/>
      <w:b/>
      <w:sz w:val="24"/>
      <w:lang w:val="de-DE" w:eastAsia="de-DE"/>
    </w:rPr>
  </w:style>
  <w:style w:type="paragraph" w:styleId="Kopfzeile">
    <w:name w:val="header"/>
    <w:basedOn w:val="Standard"/>
    <w:link w:val="KopfzeileZchn"/>
    <w:rsid w:val="003E2CD2"/>
    <w:pPr>
      <w:tabs>
        <w:tab w:val="center" w:pos="4536"/>
        <w:tab w:val="right" w:pos="9072"/>
      </w:tabs>
    </w:pPr>
  </w:style>
  <w:style w:type="character" w:customStyle="1" w:styleId="KopfzeileZchn">
    <w:name w:val="Kopfzeile Zchn"/>
    <w:basedOn w:val="Absatz-Standardschriftart"/>
    <w:link w:val="Kopfzeile"/>
    <w:rsid w:val="003E2CD2"/>
    <w:rPr>
      <w:rFonts w:ascii="Arial" w:hAnsi="Arial"/>
      <w:sz w:val="18"/>
      <w:lang w:val="de-DE" w:eastAsia="de-DE"/>
    </w:rPr>
  </w:style>
  <w:style w:type="paragraph" w:styleId="Fuzeile">
    <w:name w:val="footer"/>
    <w:basedOn w:val="Standard"/>
    <w:link w:val="FuzeileZchn"/>
    <w:rsid w:val="003E2CD2"/>
    <w:pPr>
      <w:tabs>
        <w:tab w:val="center" w:pos="4536"/>
        <w:tab w:val="right" w:pos="9072"/>
      </w:tabs>
    </w:pPr>
  </w:style>
  <w:style w:type="character" w:customStyle="1" w:styleId="FuzeileZchn">
    <w:name w:val="Fußzeile Zchn"/>
    <w:basedOn w:val="Absatz-Standardschriftart"/>
    <w:link w:val="Fuzeile"/>
    <w:rsid w:val="003E2CD2"/>
    <w:rPr>
      <w:rFonts w:ascii="Arial" w:hAnsi="Arial"/>
      <w:sz w:val="18"/>
      <w:lang w:val="de-DE" w:eastAsia="de-DE"/>
    </w:rPr>
  </w:style>
  <w:style w:type="paragraph" w:customStyle="1" w:styleId="TitelQMS-Dokumente">
    <w:name w:val="Titel QMS-Dokumente"/>
    <w:basedOn w:val="Standard"/>
    <w:link w:val="TitelQMS-DokumenteZchn"/>
    <w:qFormat/>
    <w:rsid w:val="003E2CD2"/>
    <w:pPr>
      <w:jc w:val="center"/>
    </w:pPr>
    <w:rPr>
      <w:rFonts w:ascii="Eras Light ITC" w:hAnsi="Eras Light ITC" w:cs="Arial"/>
      <w:i/>
      <w:color w:val="808080" w:themeColor="background1" w:themeShade="80"/>
      <w:sz w:val="28"/>
      <w:szCs w:val="28"/>
    </w:rPr>
  </w:style>
  <w:style w:type="paragraph" w:customStyle="1" w:styleId="KopfzeileQMSVersion">
    <w:name w:val="Kopfzeile QMS (Version"/>
    <w:aliases w:val="Nummer)"/>
    <w:basedOn w:val="Standard"/>
    <w:link w:val="KopfzeileQMSVersionZchn"/>
    <w:qFormat/>
    <w:rsid w:val="003E2CD2"/>
    <w:pPr>
      <w:jc w:val="center"/>
    </w:pPr>
    <w:rPr>
      <w:rFonts w:ascii="Eras Light ITC" w:hAnsi="Eras Light ITC" w:cs="Arial"/>
      <w:i/>
      <w:color w:val="808080" w:themeColor="background1" w:themeShade="80"/>
      <w:sz w:val="22"/>
      <w:szCs w:val="22"/>
    </w:rPr>
  </w:style>
  <w:style w:type="character" w:customStyle="1" w:styleId="TitelQMS-DokumenteZchn">
    <w:name w:val="Titel QMS-Dokumente Zchn"/>
    <w:basedOn w:val="Absatz-Standardschriftart"/>
    <w:link w:val="TitelQMS-Dokumente"/>
    <w:rsid w:val="003E2CD2"/>
    <w:rPr>
      <w:rFonts w:ascii="Eras Light ITC" w:hAnsi="Eras Light ITC" w:cs="Arial"/>
      <w:i/>
      <w:color w:val="808080" w:themeColor="background1" w:themeShade="80"/>
      <w:sz w:val="28"/>
      <w:szCs w:val="28"/>
      <w:lang w:val="de-DE" w:eastAsia="de-DE"/>
    </w:rPr>
  </w:style>
  <w:style w:type="character" w:customStyle="1" w:styleId="KopfzeileQMSVersionZchn">
    <w:name w:val="Kopfzeile QMS (Version Zchn"/>
    <w:aliases w:val="Nummer) Zchn"/>
    <w:basedOn w:val="Absatz-Standardschriftart"/>
    <w:link w:val="KopfzeileQMSVersion"/>
    <w:rsid w:val="003E2CD2"/>
    <w:rPr>
      <w:rFonts w:ascii="Eras Light ITC" w:hAnsi="Eras Light ITC" w:cs="Arial"/>
      <w:i/>
      <w:color w:val="808080" w:themeColor="background1" w:themeShade="80"/>
      <w:sz w:val="22"/>
      <w:szCs w:val="22"/>
      <w:lang w:val="de-DE" w:eastAsia="de-DE"/>
    </w:rPr>
  </w:style>
  <w:style w:type="paragraph" w:styleId="Listenabsatz">
    <w:name w:val="List Paragraph"/>
    <w:basedOn w:val="Standard"/>
    <w:uiPriority w:val="34"/>
    <w:rsid w:val="00630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Überschriften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4DFDB-DCCA-48EC-A31B-5AF1D861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6706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yourharvest AG</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Glattfelder</dc:creator>
  <cp:lastModifiedBy>Glattfelder Sandra</cp:lastModifiedBy>
  <cp:revision>5</cp:revision>
  <cp:lastPrinted>2015-11-26T13:25:00Z</cp:lastPrinted>
  <dcterms:created xsi:type="dcterms:W3CDTF">2021-12-21T10:18:00Z</dcterms:created>
  <dcterms:modified xsi:type="dcterms:W3CDTF">2022-01-05T18:51:00Z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Text</vt:lpwstr>
  </property>
  <property fmtid="{D5CDD505-2E9C-101B-9397-08002B2CF9AE}" pid="3" name="Identifikation">
    <vt:lpwstr>Text</vt:lpwstr>
  </property>
  <property fmtid="{D5CDD505-2E9C-101B-9397-08002B2CF9AE}" pid="4" name="Version">
    <vt:i4>1</vt:i4>
  </property>
  <property fmtid="{D5CDD505-2E9C-101B-9397-08002B2CF9AE}" pid="5" name="Gueltigab">
    <vt:filetime>2021-08-19T10:00:00Z</vt:filetime>
  </property>
  <property fmtid="{D5CDD505-2E9C-101B-9397-08002B2CF9AE}" pid="6" name="Prozessverant">
    <vt:lpwstr>Text</vt:lpwstr>
  </property>
  <property fmtid="{D5CDD505-2E9C-101B-9397-08002B2CF9AE}" pid="7" name="Prozesspruefer">
    <vt:lpwstr>Text</vt:lpwstr>
  </property>
  <property fmtid="{D5CDD505-2E9C-101B-9397-08002B2CF9AE}" pid="8" name="Freigabe">
    <vt:lpwstr>Text</vt:lpwstr>
  </property>
</Properties>
</file>